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AA98" w14:textId="77777777" w:rsidR="006541C1" w:rsidRDefault="006541C1" w:rsidP="006541C1"/>
    <w:p w14:paraId="3543841A" w14:textId="56F9EA75" w:rsidR="006541C1" w:rsidRPr="00AB32A2" w:rsidRDefault="000479BF" w:rsidP="00AD6028">
      <w:pPr>
        <w:spacing w:line="240" w:lineRule="auto"/>
        <w:ind w:right="51"/>
        <w:jc w:val="center"/>
        <w:rPr>
          <w:rFonts w:ascii="Times New Roman" w:hAnsi="Times New Roman" w:cs="Times New Roman"/>
          <w:b/>
          <w:bCs/>
          <w:sz w:val="24"/>
          <w:szCs w:val="24"/>
        </w:rPr>
      </w:pPr>
      <w:r>
        <w:rPr>
          <w:rFonts w:ascii="Times New Roman" w:hAnsi="Times New Roman" w:cs="Times New Roman"/>
          <w:b/>
          <w:bCs/>
          <w:sz w:val="24"/>
          <w:szCs w:val="24"/>
        </w:rPr>
        <w:t>“EL</w:t>
      </w:r>
      <w:r w:rsidR="003B420A" w:rsidRPr="003B420A">
        <w:rPr>
          <w:rFonts w:ascii="Times New Roman" w:hAnsi="Times New Roman" w:cs="Times New Roman"/>
          <w:b/>
          <w:bCs/>
          <w:sz w:val="24"/>
          <w:szCs w:val="24"/>
        </w:rPr>
        <w:t xml:space="preserve"> FRIJOL DALIA OBTENIDO BAJO RESTRICCIÓN HÍDRICA MEJORA LA RESISTENCIA A LA INSULINA EN RATAS OBESAS</w:t>
      </w:r>
      <w:r w:rsidR="006541C1" w:rsidRPr="00AB32A2">
        <w:rPr>
          <w:rFonts w:ascii="Times New Roman" w:hAnsi="Times New Roman" w:cs="Times New Roman"/>
          <w:b/>
          <w:bCs/>
          <w:sz w:val="24"/>
          <w:szCs w:val="24"/>
        </w:rPr>
        <w:t>”</w:t>
      </w:r>
    </w:p>
    <w:p w14:paraId="25D2F6A1" w14:textId="4EC18E2F" w:rsidR="008F46A2" w:rsidRPr="008F46A2" w:rsidRDefault="003B420A" w:rsidP="005D26E0">
      <w:pPr>
        <w:adjustRightInd w:val="0"/>
        <w:snapToGrid w:val="0"/>
        <w:spacing w:after="0" w:line="240" w:lineRule="exact"/>
        <w:ind w:right="51"/>
        <w:jc w:val="center"/>
        <w:rPr>
          <w:rFonts w:ascii="Times New Roman" w:hAnsi="Times New Roman" w:cs="Times New Roman"/>
        </w:rPr>
      </w:pPr>
      <w:r>
        <w:rPr>
          <w:rFonts w:ascii="Times New Roman" w:hAnsi="Times New Roman" w:cs="Times New Roman"/>
        </w:rPr>
        <w:t xml:space="preserve">Mayra Denise Herrera </w:t>
      </w:r>
      <w:r>
        <w:rPr>
          <w:rFonts w:ascii="Times New Roman" w:hAnsi="Times New Roman" w:cs="Times New Roman"/>
          <w:vertAlign w:val="superscript"/>
        </w:rPr>
        <w:t>a,b</w:t>
      </w:r>
      <w:r w:rsidR="006541C1" w:rsidRPr="006A2C46">
        <w:rPr>
          <w:rFonts w:ascii="Times New Roman" w:hAnsi="Times New Roman" w:cs="Times New Roman"/>
        </w:rPr>
        <w:t xml:space="preserve">, </w:t>
      </w:r>
      <w:r w:rsidR="003B4A15">
        <w:rPr>
          <w:rFonts w:ascii="Times New Roman" w:hAnsi="Times New Roman" w:cs="Times New Roman"/>
        </w:rPr>
        <w:t xml:space="preserve">Luis Roberto Reveles-Torres </w:t>
      </w:r>
      <w:r w:rsidR="003B4A15" w:rsidRPr="006A2C46">
        <w:rPr>
          <w:rFonts w:ascii="Times New Roman" w:hAnsi="Times New Roman" w:cs="Times New Roman"/>
          <w:vertAlign w:val="superscript"/>
        </w:rPr>
        <w:t>a</w:t>
      </w:r>
      <w:r w:rsidR="003B4A15">
        <w:rPr>
          <w:rFonts w:ascii="Times New Roman" w:hAnsi="Times New Roman" w:cs="Times New Roman"/>
        </w:rPr>
        <w:t xml:space="preserve">, </w:t>
      </w:r>
      <w:r>
        <w:rPr>
          <w:rFonts w:ascii="Times New Roman" w:hAnsi="Times New Roman" w:cs="Times New Roman"/>
        </w:rPr>
        <w:t xml:space="preserve">Claudia Araceli Reyes-Estrada </w:t>
      </w:r>
      <w:r>
        <w:rPr>
          <w:rFonts w:ascii="Times New Roman" w:hAnsi="Times New Roman" w:cs="Times New Roman"/>
          <w:vertAlign w:val="superscript"/>
        </w:rPr>
        <w:t>c</w:t>
      </w:r>
      <w:r w:rsidR="003B4A15">
        <w:rPr>
          <w:rFonts w:ascii="Times New Roman" w:hAnsi="Times New Roman" w:cs="Times New Roman"/>
        </w:rPr>
        <w:t>,</w:t>
      </w:r>
      <w:r w:rsidR="008F46A2" w:rsidRPr="008F46A2">
        <w:rPr>
          <w:rFonts w:ascii="Times New Roman" w:hAnsi="Times New Roman" w:cs="Times New Roman"/>
        </w:rPr>
        <w:t xml:space="preserve"> </w:t>
      </w:r>
    </w:p>
    <w:p w14:paraId="7A2FAF16" w14:textId="54842757" w:rsidR="006541C1" w:rsidRDefault="003B420A" w:rsidP="005D26E0">
      <w:pPr>
        <w:adjustRightInd w:val="0"/>
        <w:snapToGrid w:val="0"/>
        <w:spacing w:after="0" w:line="240" w:lineRule="exact"/>
        <w:ind w:right="51"/>
        <w:jc w:val="center"/>
        <w:rPr>
          <w:rFonts w:ascii="Times New Roman" w:hAnsi="Times New Roman" w:cs="Times New Roman"/>
        </w:rPr>
      </w:pPr>
      <w:r>
        <w:rPr>
          <w:rFonts w:ascii="Times New Roman" w:hAnsi="Times New Roman" w:cs="Times New Roman"/>
        </w:rPr>
        <w:t>Miguel Servín-Palestina</w:t>
      </w:r>
      <w:r w:rsidR="008F46A2" w:rsidRPr="008F46A2">
        <w:rPr>
          <w:rFonts w:ascii="Times New Roman" w:hAnsi="Times New Roman" w:cs="Times New Roman"/>
          <w:vertAlign w:val="superscript"/>
        </w:rPr>
        <w:t xml:space="preserve"> </w:t>
      </w:r>
      <w:r w:rsidR="008F46A2" w:rsidRPr="006A2C46">
        <w:rPr>
          <w:rFonts w:ascii="Times New Roman" w:hAnsi="Times New Roman" w:cs="Times New Roman"/>
          <w:vertAlign w:val="superscript"/>
        </w:rPr>
        <w:t>a</w:t>
      </w:r>
      <w:r w:rsidR="008F46A2" w:rsidRPr="008F46A2">
        <w:rPr>
          <w:rFonts w:ascii="Times New Roman" w:hAnsi="Times New Roman" w:cs="Times New Roman"/>
        </w:rPr>
        <w:t xml:space="preserve"> y </w:t>
      </w:r>
      <w:r>
        <w:rPr>
          <w:rFonts w:ascii="Times New Roman" w:hAnsi="Times New Roman" w:cs="Times New Roman"/>
        </w:rPr>
        <w:t>Jesús Adrián López</w:t>
      </w:r>
      <w:r w:rsidR="00624120" w:rsidRPr="00624120">
        <w:rPr>
          <w:rFonts w:ascii="Times New Roman" w:hAnsi="Times New Roman" w:cs="Times New Roman"/>
          <w:vertAlign w:val="superscript"/>
        </w:rPr>
        <w:t xml:space="preserve"> </w:t>
      </w:r>
      <w:r>
        <w:rPr>
          <w:rFonts w:ascii="Times New Roman" w:hAnsi="Times New Roman" w:cs="Times New Roman"/>
          <w:vertAlign w:val="superscript"/>
        </w:rPr>
        <w:t>b</w:t>
      </w:r>
      <w:r w:rsidR="00624120" w:rsidRPr="00624120">
        <w:rPr>
          <w:rFonts w:ascii="Times New Roman" w:hAnsi="Times New Roman" w:cs="Times New Roman"/>
        </w:rPr>
        <w:t>.</w:t>
      </w:r>
    </w:p>
    <w:p w14:paraId="6CE61A0E" w14:textId="77777777" w:rsidR="005D26E0" w:rsidRPr="006A2C46" w:rsidRDefault="005D26E0" w:rsidP="005D26E0">
      <w:pPr>
        <w:adjustRightInd w:val="0"/>
        <w:snapToGrid w:val="0"/>
        <w:spacing w:after="0" w:line="240" w:lineRule="exact"/>
        <w:ind w:right="51"/>
        <w:jc w:val="center"/>
        <w:rPr>
          <w:rFonts w:ascii="Times New Roman" w:hAnsi="Times New Roman" w:cs="Times New Roman"/>
        </w:rPr>
      </w:pPr>
    </w:p>
    <w:p w14:paraId="75ABF869" w14:textId="76093C74" w:rsidR="006541C1" w:rsidRPr="00F660DA" w:rsidRDefault="00F660DA" w:rsidP="005D26E0">
      <w:pPr>
        <w:adjustRightInd w:val="0"/>
        <w:snapToGrid w:val="0"/>
        <w:spacing w:after="0" w:line="240" w:lineRule="exact"/>
        <w:ind w:right="51"/>
        <w:jc w:val="center"/>
        <w:rPr>
          <w:rFonts w:ascii="Times New Roman" w:hAnsi="Times New Roman" w:cs="Times New Roman"/>
        </w:rPr>
      </w:pPr>
      <w:r w:rsidRPr="00E076FF">
        <w:rPr>
          <w:rFonts w:ascii="Times New Roman" w:hAnsi="Times New Roman" w:cs="Times New Roman"/>
          <w:vertAlign w:val="superscript"/>
        </w:rPr>
        <w:t>a</w:t>
      </w:r>
      <w:r w:rsidR="00E076FF" w:rsidRPr="00E076FF">
        <w:rPr>
          <w:rFonts w:ascii="Times New Roman" w:hAnsi="Times New Roman" w:cs="Times New Roman"/>
          <w:vertAlign w:val="superscript"/>
        </w:rPr>
        <w:t xml:space="preserve"> </w:t>
      </w:r>
      <w:r w:rsidR="00E076FF" w:rsidRPr="00E076FF">
        <w:rPr>
          <w:rFonts w:ascii="Times New Roman" w:hAnsi="Times New Roman" w:cs="Times New Roman"/>
        </w:rPr>
        <w:t xml:space="preserve">INIFAP-CEZAC, Carretera Zacatecas-Fresnillo km 24.5, Calera, Zacatecas, México, C.P. 98500. </w:t>
      </w:r>
      <w:r w:rsidR="00E076FF" w:rsidRPr="00E076FF">
        <w:rPr>
          <w:rFonts w:ascii="Times New Roman" w:hAnsi="Times New Roman" w:cs="Times New Roman"/>
          <w:vertAlign w:val="superscript"/>
        </w:rPr>
        <w:t>b</w:t>
      </w:r>
      <w:r w:rsidR="00E076FF" w:rsidRPr="00E076FF">
        <w:rPr>
          <w:rFonts w:ascii="Times New Roman" w:hAnsi="Times New Roman" w:cs="Times New Roman"/>
        </w:rPr>
        <w:t xml:space="preserve"> Unidad Académica de ciencias Biológicas- UAZ. Zacatecas, Zacatecas, México, C.P. 98068. </w:t>
      </w:r>
      <w:r w:rsidR="00E076FF" w:rsidRPr="00E076FF">
        <w:rPr>
          <w:rFonts w:ascii="Times New Roman" w:hAnsi="Times New Roman" w:cs="Times New Roman"/>
          <w:vertAlign w:val="superscript"/>
        </w:rPr>
        <w:t>c</w:t>
      </w:r>
      <w:r w:rsidR="00E076FF" w:rsidRPr="00E076FF">
        <w:rPr>
          <w:rFonts w:ascii="Times New Roman" w:hAnsi="Times New Roman" w:cs="Times New Roman"/>
        </w:rPr>
        <w:t xml:space="preserve"> Unidad Académica de Ciencias Químicas, Zacatecas, Zacatecas, México. C.P. 98000. </w:t>
      </w:r>
      <w:r w:rsidR="00336C85" w:rsidRPr="00E076FF">
        <w:rPr>
          <w:rFonts w:ascii="Times New Roman" w:hAnsi="Times New Roman" w:cs="Times New Roman"/>
        </w:rPr>
        <w:t xml:space="preserve">Correo de correspondencia: </w:t>
      </w:r>
      <w:r w:rsidR="00E076FF" w:rsidRPr="00554697">
        <w:rPr>
          <w:rFonts w:ascii="Times New Roman" w:hAnsi="Times New Roman" w:cs="Times New Roman"/>
          <w:color w:val="2E74B5" w:themeColor="accent1" w:themeShade="BF"/>
          <w:u w:val="single"/>
        </w:rPr>
        <w:t>jalopez@uaz.edu.mx</w:t>
      </w:r>
    </w:p>
    <w:p w14:paraId="1F752090" w14:textId="77777777" w:rsidR="005D26E0" w:rsidRDefault="005D26E0" w:rsidP="006541C1">
      <w:pPr>
        <w:spacing w:line="360" w:lineRule="auto"/>
        <w:ind w:right="49"/>
        <w:jc w:val="both"/>
        <w:rPr>
          <w:rFonts w:ascii="Times New Roman" w:hAnsi="Times New Roman" w:cs="Times New Roman"/>
          <w:b/>
          <w:bCs/>
        </w:rPr>
      </w:pPr>
    </w:p>
    <w:p w14:paraId="6165C369" w14:textId="3DA5DF52" w:rsidR="006541C1" w:rsidRPr="006A2C46" w:rsidRDefault="006541C1" w:rsidP="006541C1">
      <w:pPr>
        <w:spacing w:line="360" w:lineRule="auto"/>
        <w:ind w:right="49"/>
        <w:jc w:val="both"/>
        <w:rPr>
          <w:rFonts w:ascii="Times New Roman" w:hAnsi="Times New Roman" w:cs="Times New Roman"/>
          <w:b/>
          <w:bCs/>
        </w:rPr>
      </w:pPr>
      <w:r w:rsidRPr="006A2C46">
        <w:rPr>
          <w:rFonts w:ascii="Times New Roman" w:hAnsi="Times New Roman" w:cs="Times New Roman"/>
          <w:b/>
          <w:bCs/>
        </w:rPr>
        <w:t xml:space="preserve">Resumen </w:t>
      </w:r>
    </w:p>
    <w:p w14:paraId="1806894F" w14:textId="443B69D6" w:rsidR="006541C1" w:rsidRPr="00A32432" w:rsidRDefault="003B420A" w:rsidP="006541C1">
      <w:pPr>
        <w:spacing w:line="360" w:lineRule="auto"/>
        <w:ind w:right="49"/>
        <w:jc w:val="both"/>
        <w:rPr>
          <w:rFonts w:ascii="Times New Roman" w:hAnsi="Times New Roman" w:cs="Times New Roman"/>
        </w:rPr>
      </w:pPr>
      <w:r>
        <w:rPr>
          <w:rFonts w:ascii="Times New Roman" w:hAnsi="Times New Roman" w:cs="Times New Roman"/>
        </w:rPr>
        <w:t>Se</w:t>
      </w:r>
      <w:r w:rsidRPr="003B420A">
        <w:rPr>
          <w:rFonts w:ascii="Times New Roman" w:hAnsi="Times New Roman" w:cs="Times New Roman"/>
        </w:rPr>
        <w:t xml:space="preserve"> ha recomendado la ingesta de alimentos funcionales como el frijol, para el control de la obesidad, diabetes e hipertensión. Sin embargo, su efecto benéfico varía dependiendo de los factores agroclimáticos que actúan durante el desarrollo de la planta. El objetivo de este estudio fue evaluar la capacidad de semi</w:t>
      </w:r>
      <w:r>
        <w:rPr>
          <w:rFonts w:ascii="Times New Roman" w:hAnsi="Times New Roman" w:cs="Times New Roman"/>
        </w:rPr>
        <w:t>llas de frijol Dalia (FD) para mejorar la</w:t>
      </w:r>
      <w:r w:rsidRPr="003B420A">
        <w:rPr>
          <w:rFonts w:ascii="Times New Roman" w:hAnsi="Times New Roman" w:cs="Times New Roman"/>
        </w:rPr>
        <w:t xml:space="preserve"> resistencia a la insulina en un modelo preclínico de obesidad. El material de frijol fue obtenido bajo restricción hídrica durante la etapa vegetativa o reproductiva del crecimiento de la planta (50/100 y 100/50 % de humedad del suelo en etapa vegetativa/reproductiva, respectivamente), durante todo el ciclo (50/50) y de plantas </w:t>
      </w:r>
      <w:r>
        <w:rPr>
          <w:rFonts w:ascii="Times New Roman" w:hAnsi="Times New Roman" w:cs="Times New Roman"/>
        </w:rPr>
        <w:t>con riego completo</w:t>
      </w:r>
      <w:r w:rsidRPr="003B420A">
        <w:rPr>
          <w:rFonts w:ascii="Times New Roman" w:hAnsi="Times New Roman" w:cs="Times New Roman"/>
        </w:rPr>
        <w:t xml:space="preserve"> (100/100). Se indujo obesidad en ratas macho Wistar con una dieta rica en grasas (DAG) durante 4 meses. Posteriormente, las ratas fueron alimentadas con DAG suplementada con 20% de FD cocido durante 3 meses. Durante el tratamiento, el FD obtenido bajo el tratamiento 100/50 mejoró los niveles de triglicéridos y glucosa en la sangre, y mejoraron la resistencia a la insulina (RI) temprana. Después del sacrificio, se comprobó que 100/50 fue el tratamiento sobresaliente sobre las mismas variables respuesta. </w:t>
      </w:r>
      <w:r w:rsidR="00E076FF">
        <w:rPr>
          <w:rFonts w:ascii="Times New Roman" w:hAnsi="Times New Roman" w:cs="Times New Roman"/>
        </w:rPr>
        <w:t>Los resultados sugieren</w:t>
      </w:r>
      <w:r w:rsidRPr="003B420A">
        <w:rPr>
          <w:rFonts w:ascii="Times New Roman" w:hAnsi="Times New Roman" w:cs="Times New Roman"/>
        </w:rPr>
        <w:t xml:space="preserve"> que el consumo de FD obtenido bajo restricción hídrica durante la etapa reproductiva (100/50) tiene un mayor efecto hipoglucemiante y reduce la resistencia a la insulina</w:t>
      </w:r>
      <w:r w:rsidR="006541C1" w:rsidRPr="7CC131D3">
        <w:rPr>
          <w:rFonts w:ascii="Times New Roman" w:hAnsi="Times New Roman" w:cs="Times New Roman"/>
        </w:rPr>
        <w:t>.</w:t>
      </w:r>
    </w:p>
    <w:p w14:paraId="4DCE6055" w14:textId="2FA85327" w:rsidR="006541C1" w:rsidRDefault="006541C1" w:rsidP="006541C1">
      <w:pPr>
        <w:spacing w:line="360" w:lineRule="auto"/>
        <w:jc w:val="both"/>
        <w:rPr>
          <w:rFonts w:ascii="Times New Roman" w:hAnsi="Times New Roman" w:cs="Times New Roman"/>
        </w:rPr>
      </w:pPr>
      <w:r w:rsidRPr="00A32432">
        <w:rPr>
          <w:rFonts w:ascii="Times New Roman" w:hAnsi="Times New Roman" w:cs="Times New Roman"/>
          <w:i/>
          <w:iCs/>
        </w:rPr>
        <w:t>Palabras clave:</w:t>
      </w:r>
      <w:r w:rsidRPr="00A32432">
        <w:rPr>
          <w:rFonts w:ascii="Times New Roman" w:hAnsi="Times New Roman" w:cs="Times New Roman"/>
        </w:rPr>
        <w:t xml:space="preserve"> </w:t>
      </w:r>
      <w:r w:rsidR="003B420A">
        <w:rPr>
          <w:rFonts w:ascii="Times New Roman" w:hAnsi="Times New Roman" w:cs="Times New Roman"/>
        </w:rPr>
        <w:t>Frijol, fitoquímicos, resistencia a la insulina, obesidad</w:t>
      </w:r>
      <w:r w:rsidRPr="00A32432">
        <w:rPr>
          <w:rFonts w:ascii="Times New Roman" w:hAnsi="Times New Roman" w:cs="Times New Roman"/>
        </w:rPr>
        <w:t>.</w:t>
      </w:r>
    </w:p>
    <w:p w14:paraId="678AC274" w14:textId="74FCE25C" w:rsidR="00D4184C" w:rsidRDefault="00D4184C" w:rsidP="006541C1">
      <w:pPr>
        <w:spacing w:line="360" w:lineRule="auto"/>
        <w:jc w:val="both"/>
        <w:rPr>
          <w:rFonts w:ascii="Times New Roman" w:hAnsi="Times New Roman" w:cs="Times New Roman"/>
        </w:rPr>
      </w:pPr>
    </w:p>
    <w:p w14:paraId="68B5D314" w14:textId="77777777" w:rsidR="003605F8" w:rsidRDefault="003605F8" w:rsidP="006541C1">
      <w:pPr>
        <w:spacing w:line="360" w:lineRule="auto"/>
        <w:jc w:val="both"/>
        <w:rPr>
          <w:rFonts w:ascii="Times New Roman" w:hAnsi="Times New Roman" w:cs="Times New Roman"/>
          <w:b/>
          <w:bCs/>
          <w:sz w:val="24"/>
          <w:szCs w:val="24"/>
          <w:lang w:val="en-US"/>
        </w:rPr>
      </w:pPr>
    </w:p>
    <w:p w14:paraId="2E976F2F" w14:textId="77777777" w:rsidR="003605F8" w:rsidRDefault="003605F8" w:rsidP="006541C1">
      <w:pPr>
        <w:spacing w:line="360" w:lineRule="auto"/>
        <w:jc w:val="both"/>
        <w:rPr>
          <w:rFonts w:ascii="Times New Roman" w:hAnsi="Times New Roman" w:cs="Times New Roman"/>
          <w:b/>
          <w:bCs/>
          <w:sz w:val="24"/>
          <w:szCs w:val="24"/>
          <w:lang w:val="en-US"/>
        </w:rPr>
      </w:pPr>
    </w:p>
    <w:p w14:paraId="1568FCB9" w14:textId="77777777" w:rsidR="003605F8" w:rsidRDefault="003605F8" w:rsidP="006541C1">
      <w:pPr>
        <w:spacing w:line="360" w:lineRule="auto"/>
        <w:jc w:val="both"/>
        <w:rPr>
          <w:rFonts w:ascii="Times New Roman" w:hAnsi="Times New Roman" w:cs="Times New Roman"/>
          <w:b/>
          <w:bCs/>
          <w:sz w:val="24"/>
          <w:szCs w:val="24"/>
          <w:lang w:val="en-US"/>
        </w:rPr>
      </w:pPr>
    </w:p>
    <w:p w14:paraId="5A6AADEA" w14:textId="029125EF" w:rsidR="006541C1" w:rsidRDefault="006541C1" w:rsidP="006541C1">
      <w:pPr>
        <w:spacing w:line="360" w:lineRule="auto"/>
        <w:jc w:val="both"/>
        <w:rPr>
          <w:rFonts w:ascii="Times New Roman" w:hAnsi="Times New Roman" w:cs="Times New Roman"/>
          <w:sz w:val="24"/>
          <w:szCs w:val="24"/>
          <w:lang w:val="en-US"/>
        </w:rPr>
      </w:pPr>
      <w:r w:rsidRPr="003B420A">
        <w:rPr>
          <w:rFonts w:ascii="Times New Roman" w:hAnsi="Times New Roman" w:cs="Times New Roman"/>
          <w:b/>
          <w:bCs/>
          <w:lang w:val="en-US"/>
        </w:rPr>
        <w:lastRenderedPageBreak/>
        <w:t>Abstract</w:t>
      </w:r>
      <w:r w:rsidRPr="003B420A">
        <w:rPr>
          <w:rFonts w:ascii="Times New Roman" w:hAnsi="Times New Roman" w:cs="Times New Roman"/>
          <w:sz w:val="24"/>
          <w:szCs w:val="24"/>
          <w:lang w:val="en-US"/>
        </w:rPr>
        <w:t xml:space="preserve"> </w:t>
      </w:r>
    </w:p>
    <w:p w14:paraId="108F65EF" w14:textId="730100C4" w:rsidR="00AD5844" w:rsidRPr="003B420A" w:rsidRDefault="00AD5844" w:rsidP="006541C1">
      <w:pPr>
        <w:spacing w:line="360" w:lineRule="auto"/>
        <w:jc w:val="both"/>
        <w:rPr>
          <w:rFonts w:ascii="Times New Roman" w:hAnsi="Times New Roman" w:cs="Times New Roman"/>
          <w:sz w:val="24"/>
          <w:szCs w:val="24"/>
          <w:lang w:val="en-US"/>
        </w:rPr>
      </w:pPr>
      <w:r w:rsidRPr="00AD5844">
        <w:rPr>
          <w:rFonts w:ascii="Times New Roman" w:hAnsi="Times New Roman" w:cs="Times New Roman"/>
          <w:sz w:val="24"/>
          <w:szCs w:val="24"/>
          <w:lang w:val="en-US"/>
        </w:rPr>
        <w:t xml:space="preserve">The intake of functional foods such as beans has been </w:t>
      </w:r>
      <w:r>
        <w:rPr>
          <w:rFonts w:ascii="Times New Roman" w:hAnsi="Times New Roman" w:cs="Times New Roman"/>
          <w:sz w:val="24"/>
          <w:szCs w:val="24"/>
          <w:lang w:val="en-US"/>
        </w:rPr>
        <w:t xml:space="preserve">recommended for control of </w:t>
      </w:r>
      <w:r w:rsidRPr="00AD5844">
        <w:rPr>
          <w:rFonts w:ascii="Times New Roman" w:hAnsi="Times New Roman" w:cs="Times New Roman"/>
          <w:sz w:val="24"/>
          <w:szCs w:val="24"/>
          <w:lang w:val="en-US"/>
        </w:rPr>
        <w:t>obesity, diabetes and hypertension. However, its beneficial effect varies depending on the agroclimatic factors act</w:t>
      </w:r>
      <w:r>
        <w:rPr>
          <w:rFonts w:ascii="Times New Roman" w:hAnsi="Times New Roman" w:cs="Times New Roman"/>
          <w:sz w:val="24"/>
          <w:szCs w:val="24"/>
          <w:lang w:val="en-US"/>
        </w:rPr>
        <w:t>ing</w:t>
      </w:r>
      <w:r w:rsidRPr="00AD5844">
        <w:rPr>
          <w:rFonts w:ascii="Times New Roman" w:hAnsi="Times New Roman" w:cs="Times New Roman"/>
          <w:sz w:val="24"/>
          <w:szCs w:val="24"/>
          <w:lang w:val="en-US"/>
        </w:rPr>
        <w:t xml:space="preserve"> during the development of the plant. The objective of this study wa</w:t>
      </w:r>
      <w:r>
        <w:rPr>
          <w:rFonts w:ascii="Times New Roman" w:hAnsi="Times New Roman" w:cs="Times New Roman"/>
          <w:sz w:val="24"/>
          <w:szCs w:val="24"/>
          <w:lang w:val="en-US"/>
        </w:rPr>
        <w:t>s to evaluate the ability of Dalia bean seeds (DB</w:t>
      </w:r>
      <w:r w:rsidRPr="00AD5844">
        <w:rPr>
          <w:rFonts w:ascii="Times New Roman" w:hAnsi="Times New Roman" w:cs="Times New Roman"/>
          <w:sz w:val="24"/>
          <w:szCs w:val="24"/>
          <w:lang w:val="en-US"/>
        </w:rPr>
        <w:t>) to improve insulin resistance in a</w:t>
      </w:r>
      <w:r>
        <w:rPr>
          <w:rFonts w:ascii="Times New Roman" w:hAnsi="Times New Roman" w:cs="Times New Roman"/>
          <w:sz w:val="24"/>
          <w:szCs w:val="24"/>
          <w:lang w:val="en-US"/>
        </w:rPr>
        <w:t>n</w:t>
      </w:r>
      <w:r w:rsidRPr="00AD5844">
        <w:rPr>
          <w:rFonts w:ascii="Times New Roman" w:hAnsi="Times New Roman" w:cs="Times New Roman"/>
          <w:sz w:val="24"/>
          <w:szCs w:val="24"/>
          <w:lang w:val="en-US"/>
        </w:rPr>
        <w:t xml:space="preserve"> obesity </w:t>
      </w:r>
      <w:r>
        <w:rPr>
          <w:rFonts w:ascii="Times New Roman" w:hAnsi="Times New Roman" w:cs="Times New Roman"/>
          <w:sz w:val="24"/>
          <w:szCs w:val="24"/>
          <w:lang w:val="en-US"/>
        </w:rPr>
        <w:t>preclinical model</w:t>
      </w:r>
      <w:r w:rsidRPr="00AD5844">
        <w:rPr>
          <w:rFonts w:ascii="Times New Roman" w:hAnsi="Times New Roman" w:cs="Times New Roman"/>
          <w:sz w:val="24"/>
          <w:szCs w:val="24"/>
          <w:lang w:val="en-US"/>
        </w:rPr>
        <w:t>. The bean material was obtained under water restriction during the vegetative or reproductive stage of plant growth (50/100 and 100/50 % soil moisture in the vegetative/reproductive stage, respectively</w:t>
      </w:r>
      <w:r>
        <w:rPr>
          <w:rFonts w:ascii="Times New Roman" w:hAnsi="Times New Roman" w:cs="Times New Roman"/>
          <w:sz w:val="24"/>
          <w:szCs w:val="24"/>
          <w:lang w:val="en-US"/>
        </w:rPr>
        <w:t>), throughout the cycle (50/50)</w:t>
      </w:r>
      <w:r w:rsidRPr="00AD5844">
        <w:rPr>
          <w:rFonts w:ascii="Times New Roman" w:hAnsi="Times New Roman" w:cs="Times New Roman"/>
          <w:sz w:val="24"/>
          <w:szCs w:val="24"/>
          <w:lang w:val="en-US"/>
        </w:rPr>
        <w:t xml:space="preserve"> and plants with full irrigation (100/100). Obesity was induced in male Wistar rats </w:t>
      </w:r>
      <w:r>
        <w:rPr>
          <w:rFonts w:ascii="Times New Roman" w:hAnsi="Times New Roman" w:cs="Times New Roman"/>
          <w:sz w:val="24"/>
          <w:szCs w:val="24"/>
          <w:lang w:val="en-US"/>
        </w:rPr>
        <w:t>with</w:t>
      </w:r>
      <w:r w:rsidRPr="00AD5844">
        <w:rPr>
          <w:rFonts w:ascii="Times New Roman" w:hAnsi="Times New Roman" w:cs="Times New Roman"/>
          <w:sz w:val="24"/>
          <w:szCs w:val="24"/>
          <w:lang w:val="en-US"/>
        </w:rPr>
        <w:t xml:space="preserve"> a high-fat diet (HFD) for 4 months. Subsequently, the rats were fed </w:t>
      </w:r>
      <w:r>
        <w:rPr>
          <w:rFonts w:ascii="Times New Roman" w:hAnsi="Times New Roman" w:cs="Times New Roman"/>
          <w:sz w:val="24"/>
          <w:szCs w:val="24"/>
          <w:lang w:val="en-US"/>
        </w:rPr>
        <w:t>the HFD</w:t>
      </w:r>
      <w:r w:rsidRPr="00AD5844">
        <w:rPr>
          <w:rFonts w:ascii="Times New Roman" w:hAnsi="Times New Roman" w:cs="Times New Roman"/>
          <w:sz w:val="24"/>
          <w:szCs w:val="24"/>
          <w:lang w:val="en-US"/>
        </w:rPr>
        <w:t xml:space="preserve"> supplemented with 20% cooked FD for 3 months. During treatment, the </w:t>
      </w:r>
      <w:r>
        <w:rPr>
          <w:rFonts w:ascii="Times New Roman" w:hAnsi="Times New Roman" w:cs="Times New Roman"/>
          <w:sz w:val="24"/>
          <w:szCs w:val="24"/>
          <w:lang w:val="en-US"/>
        </w:rPr>
        <w:t>DB</w:t>
      </w:r>
      <w:r w:rsidRPr="00AD5844">
        <w:rPr>
          <w:rFonts w:ascii="Times New Roman" w:hAnsi="Times New Roman" w:cs="Times New Roman"/>
          <w:sz w:val="24"/>
          <w:szCs w:val="24"/>
          <w:lang w:val="en-US"/>
        </w:rPr>
        <w:t xml:space="preserve"> obtained under the 100/50 treatment improved blood glucose and triglyceride levels, and improved early insulin resistance (IR). After sacrifice, it was found that 100/50 was the outstanding treatment on the same response variables. The results suggest that the consumption of </w:t>
      </w:r>
      <w:r>
        <w:rPr>
          <w:rFonts w:ascii="Times New Roman" w:hAnsi="Times New Roman" w:cs="Times New Roman"/>
          <w:sz w:val="24"/>
          <w:szCs w:val="24"/>
          <w:lang w:val="en-US"/>
        </w:rPr>
        <w:t>DB</w:t>
      </w:r>
      <w:r w:rsidRPr="00AD5844">
        <w:rPr>
          <w:rFonts w:ascii="Times New Roman" w:hAnsi="Times New Roman" w:cs="Times New Roman"/>
          <w:sz w:val="24"/>
          <w:szCs w:val="24"/>
          <w:lang w:val="en-US"/>
        </w:rPr>
        <w:t xml:space="preserve"> obtained under water restriction during the reproductive stage (100/50) has a greater hypoglycemic effect and reduces insulin resistance.</w:t>
      </w:r>
    </w:p>
    <w:p w14:paraId="6A47F373" w14:textId="55D45E3A" w:rsidR="006541C1" w:rsidRPr="00E076FF" w:rsidRDefault="006541C1" w:rsidP="00713FBC">
      <w:pPr>
        <w:spacing w:line="360" w:lineRule="auto"/>
        <w:jc w:val="both"/>
        <w:rPr>
          <w:rFonts w:ascii="Times New Roman" w:hAnsi="Times New Roman" w:cs="Times New Roman"/>
          <w:lang w:val="en-US"/>
        </w:rPr>
      </w:pPr>
      <w:r w:rsidRPr="00E076FF">
        <w:rPr>
          <w:rFonts w:ascii="Times New Roman" w:hAnsi="Times New Roman" w:cs="Times New Roman"/>
          <w:i/>
          <w:iCs/>
          <w:lang w:val="en-US"/>
        </w:rPr>
        <w:t>Keywords:</w:t>
      </w:r>
      <w:r w:rsidRPr="00E076FF">
        <w:rPr>
          <w:rFonts w:ascii="Times New Roman" w:hAnsi="Times New Roman" w:cs="Times New Roman"/>
          <w:lang w:val="en-US"/>
        </w:rPr>
        <w:t xml:space="preserve"> </w:t>
      </w:r>
      <w:r w:rsidR="00E076FF" w:rsidRPr="00E076FF">
        <w:rPr>
          <w:rFonts w:ascii="Times New Roman" w:hAnsi="Times New Roman" w:cs="Times New Roman"/>
          <w:lang w:val="en-US"/>
        </w:rPr>
        <w:t xml:space="preserve">Bean, phytochemicals, </w:t>
      </w:r>
      <w:r w:rsidR="00E076FF">
        <w:rPr>
          <w:rFonts w:ascii="Times New Roman" w:hAnsi="Times New Roman" w:cs="Times New Roman"/>
          <w:lang w:val="en-US"/>
        </w:rPr>
        <w:t>insulin</w:t>
      </w:r>
      <w:r w:rsidR="00E076FF" w:rsidRPr="00E076FF">
        <w:rPr>
          <w:rFonts w:ascii="Times New Roman" w:hAnsi="Times New Roman" w:cs="Times New Roman"/>
          <w:lang w:val="en-US"/>
        </w:rPr>
        <w:t xml:space="preserve"> resistance, obesity</w:t>
      </w:r>
      <w:r w:rsidRPr="00E076FF">
        <w:rPr>
          <w:rFonts w:ascii="Times New Roman" w:hAnsi="Times New Roman" w:cs="Times New Roman"/>
          <w:lang w:val="en-US"/>
        </w:rPr>
        <w:t>.</w:t>
      </w:r>
    </w:p>
    <w:p w14:paraId="4F6D2D83" w14:textId="77777777" w:rsidR="006541C1" w:rsidRPr="00A32432" w:rsidRDefault="006541C1" w:rsidP="006541C1">
      <w:pPr>
        <w:spacing w:line="360" w:lineRule="auto"/>
        <w:jc w:val="both"/>
        <w:rPr>
          <w:rFonts w:ascii="Times New Roman" w:eastAsia="Times New Roman" w:hAnsi="Times New Roman" w:cs="Times New Roman"/>
          <w:b/>
          <w:bCs/>
          <w:color w:val="000000"/>
          <w:sz w:val="24"/>
          <w:szCs w:val="24"/>
          <w:lang w:val="es-ES" w:eastAsia="es-ES"/>
        </w:rPr>
      </w:pPr>
      <w:r w:rsidRPr="7CC131D3">
        <w:rPr>
          <w:rFonts w:ascii="Times New Roman" w:eastAsia="Times New Roman" w:hAnsi="Times New Roman" w:cs="Times New Roman"/>
          <w:b/>
          <w:bCs/>
          <w:color w:val="000000" w:themeColor="text1"/>
          <w:sz w:val="24"/>
          <w:szCs w:val="24"/>
          <w:lang w:val="es-ES" w:eastAsia="es-ES"/>
        </w:rPr>
        <w:t>1. Introducción</w:t>
      </w:r>
    </w:p>
    <w:p w14:paraId="324B01BB" w14:textId="77777777" w:rsidR="00493973" w:rsidRDefault="00493973" w:rsidP="00917255">
      <w:pPr>
        <w:spacing w:line="360" w:lineRule="auto"/>
        <w:jc w:val="both"/>
        <w:rPr>
          <w:rFonts w:ascii="Times New Roman" w:hAnsi="Times New Roman"/>
          <w:sz w:val="24"/>
          <w:szCs w:val="24"/>
        </w:rPr>
        <w:sectPr w:rsidR="00493973">
          <w:headerReference w:type="default" r:id="rId7"/>
          <w:footerReference w:type="default" r:id="rId8"/>
          <w:pgSz w:w="12240" w:h="15840"/>
          <w:pgMar w:top="1417" w:right="1701" w:bottom="1417" w:left="1701" w:header="708" w:footer="708" w:gutter="0"/>
          <w:cols w:space="708"/>
          <w:docGrid w:linePitch="360"/>
        </w:sectPr>
      </w:pPr>
    </w:p>
    <w:p w14:paraId="028E39B4" w14:textId="1E9D74AD" w:rsidR="00493973" w:rsidRDefault="00E076FF" w:rsidP="00E076FF">
      <w:pPr>
        <w:spacing w:line="360" w:lineRule="auto"/>
        <w:jc w:val="both"/>
        <w:rPr>
          <w:rFonts w:ascii="Times New Roman" w:hAnsi="Times New Roman"/>
          <w:sz w:val="24"/>
          <w:szCs w:val="24"/>
        </w:rPr>
      </w:pPr>
      <w:r w:rsidRPr="00E076FF">
        <w:rPr>
          <w:rFonts w:ascii="Times New Roman" w:hAnsi="Times New Roman"/>
          <w:sz w:val="24"/>
          <w:szCs w:val="24"/>
        </w:rPr>
        <w:t xml:space="preserve">La obesidad se está convirtiendo en una epidemia mundial, definida como una condición médica caracterizada por la acumulación de grasa corporal anormal o excesiva, </w:t>
      </w:r>
      <w:r w:rsidR="00B51006">
        <w:rPr>
          <w:rFonts w:ascii="Times New Roman" w:hAnsi="Times New Roman"/>
          <w:sz w:val="24"/>
          <w:szCs w:val="24"/>
        </w:rPr>
        <w:t xml:space="preserve">y </w:t>
      </w:r>
      <w:r w:rsidRPr="00E076FF">
        <w:rPr>
          <w:rFonts w:ascii="Times New Roman" w:hAnsi="Times New Roman"/>
          <w:sz w:val="24"/>
          <w:szCs w:val="24"/>
        </w:rPr>
        <w:t xml:space="preserve">que </w:t>
      </w:r>
      <w:r w:rsidR="00B51006">
        <w:rPr>
          <w:rFonts w:ascii="Times New Roman" w:hAnsi="Times New Roman"/>
          <w:sz w:val="24"/>
          <w:szCs w:val="24"/>
        </w:rPr>
        <w:t>desencadena</w:t>
      </w:r>
      <w:r w:rsidRPr="00E076FF">
        <w:rPr>
          <w:rFonts w:ascii="Times New Roman" w:hAnsi="Times New Roman"/>
          <w:sz w:val="24"/>
          <w:szCs w:val="24"/>
        </w:rPr>
        <w:t xml:space="preserve"> riesgos </w:t>
      </w:r>
      <w:r w:rsidR="00B51006">
        <w:rPr>
          <w:rFonts w:ascii="Times New Roman" w:hAnsi="Times New Roman"/>
          <w:sz w:val="24"/>
          <w:szCs w:val="24"/>
        </w:rPr>
        <w:t>de padecer otras</w:t>
      </w:r>
      <w:r w:rsidRPr="00E076FF">
        <w:rPr>
          <w:rFonts w:ascii="Times New Roman" w:hAnsi="Times New Roman"/>
          <w:sz w:val="24"/>
          <w:szCs w:val="24"/>
        </w:rPr>
        <w:t xml:space="preserve"> e</w:t>
      </w:r>
      <w:r w:rsidR="00B51006">
        <w:rPr>
          <w:rFonts w:ascii="Times New Roman" w:hAnsi="Times New Roman"/>
          <w:sz w:val="24"/>
          <w:szCs w:val="24"/>
        </w:rPr>
        <w:t>nfermedades, en particular resistencia a la insulina</w:t>
      </w:r>
      <w:r w:rsidRPr="00E076FF">
        <w:rPr>
          <w:rFonts w:ascii="Times New Roman" w:hAnsi="Times New Roman"/>
          <w:sz w:val="24"/>
          <w:szCs w:val="24"/>
        </w:rPr>
        <w:t xml:space="preserve">, </w:t>
      </w:r>
      <w:r w:rsidR="00B51006">
        <w:rPr>
          <w:rFonts w:ascii="Times New Roman" w:hAnsi="Times New Roman"/>
          <w:sz w:val="24"/>
          <w:szCs w:val="24"/>
        </w:rPr>
        <w:t>diabetes tipo 2, aterosclerosis y</w:t>
      </w:r>
      <w:r w:rsidRPr="00E076FF">
        <w:rPr>
          <w:rFonts w:ascii="Times New Roman" w:hAnsi="Times New Roman"/>
          <w:sz w:val="24"/>
          <w:szCs w:val="24"/>
        </w:rPr>
        <w:t xml:space="preserve"> enfermedades cardio</w:t>
      </w:r>
      <w:r w:rsidR="00B51006">
        <w:rPr>
          <w:rFonts w:ascii="Times New Roman" w:hAnsi="Times New Roman"/>
          <w:sz w:val="24"/>
          <w:szCs w:val="24"/>
        </w:rPr>
        <w:t>vasculares</w:t>
      </w:r>
      <w:r w:rsidR="00554697">
        <w:rPr>
          <w:rFonts w:ascii="Times New Roman" w:hAnsi="Times New Roman"/>
          <w:sz w:val="24"/>
          <w:szCs w:val="24"/>
        </w:rPr>
        <w:t xml:space="preserve"> </w:t>
      </w:r>
      <w:r w:rsidR="00554697">
        <w:rPr>
          <w:rFonts w:ascii="Times New Roman" w:hAnsi="Times New Roman"/>
          <w:sz w:val="24"/>
          <w:szCs w:val="24"/>
        </w:rPr>
        <w:fldChar w:fldCharType="begin">
          <w:fldData xml:space="preserve">PEVuZE5vdGU+PENpdGU+PEF1dGhvcj5DYWxkZXLDs24tR3V6bcOhbjwvQXV0aG9yPjxZZWFyPjIw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</w:fldData>
        </w:fldChar>
      </w:r>
      <w:r w:rsidR="00554697">
        <w:rPr>
          <w:rFonts w:ascii="Times New Roman" w:hAnsi="Times New Roman"/>
          <w:sz w:val="24"/>
          <w:szCs w:val="24"/>
        </w:rPr>
        <w:instrText xml:space="preserve"> ADDIN EN.CITE </w:instrText>
      </w:r>
      <w:r w:rsidR="00554697">
        <w:rPr>
          <w:rFonts w:ascii="Times New Roman" w:hAnsi="Times New Roman"/>
          <w:sz w:val="24"/>
          <w:szCs w:val="24"/>
        </w:rPr>
        <w:fldChar w:fldCharType="begin">
          <w:fldData xml:space="preserve">PEVuZE5vdGU+PENpdGU+PEF1dGhvcj5DYWxkZXLDs24tR3V6bcOhbjwvQXV0aG9yPjxZZWFyPjIw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</w:fldData>
        </w:fldChar>
      </w:r>
      <w:r w:rsidR="00554697">
        <w:rPr>
          <w:rFonts w:ascii="Times New Roman" w:hAnsi="Times New Roman"/>
          <w:sz w:val="24"/>
          <w:szCs w:val="24"/>
        </w:rPr>
        <w:instrText xml:space="preserve"> ADDIN EN.CITE.DATA </w:instrText>
      </w:r>
      <w:r w:rsidR="00554697">
        <w:rPr>
          <w:rFonts w:ascii="Times New Roman" w:hAnsi="Times New Roman"/>
          <w:sz w:val="24"/>
          <w:szCs w:val="24"/>
        </w:rPr>
      </w:r>
      <w:r w:rsidR="00554697">
        <w:rPr>
          <w:rFonts w:ascii="Times New Roman" w:hAnsi="Times New Roman"/>
          <w:sz w:val="24"/>
          <w:szCs w:val="24"/>
        </w:rPr>
        <w:fldChar w:fldCharType="end"/>
      </w:r>
      <w:r w:rsidR="00554697">
        <w:rPr>
          <w:rFonts w:ascii="Times New Roman" w:hAnsi="Times New Roman"/>
          <w:sz w:val="24"/>
          <w:szCs w:val="24"/>
        </w:rPr>
      </w:r>
      <w:r w:rsidR="00554697">
        <w:rPr>
          <w:rFonts w:ascii="Times New Roman" w:hAnsi="Times New Roman"/>
          <w:sz w:val="24"/>
          <w:szCs w:val="24"/>
        </w:rPr>
        <w:fldChar w:fldCharType="separate"/>
      </w:r>
      <w:r w:rsidR="00554697">
        <w:rPr>
          <w:rFonts w:ascii="Times New Roman" w:hAnsi="Times New Roman"/>
          <w:noProof/>
          <w:sz w:val="24"/>
          <w:szCs w:val="24"/>
        </w:rPr>
        <w:t>(Calderón-Guzmán et al., 2020; Mir et al., 2019; Wu &amp; Ballantyne, 2020)</w:t>
      </w:r>
      <w:r w:rsidR="00554697">
        <w:rPr>
          <w:rFonts w:ascii="Times New Roman" w:hAnsi="Times New Roman"/>
          <w:sz w:val="24"/>
          <w:szCs w:val="24"/>
        </w:rPr>
        <w:fldChar w:fldCharType="end"/>
      </w:r>
      <w:r w:rsidR="00B51006">
        <w:rPr>
          <w:rFonts w:ascii="Times New Roman" w:hAnsi="Times New Roman"/>
          <w:sz w:val="24"/>
          <w:szCs w:val="24"/>
        </w:rPr>
        <w:t>. La</w:t>
      </w:r>
      <w:r w:rsidRPr="00E076FF">
        <w:rPr>
          <w:rFonts w:ascii="Times New Roman" w:hAnsi="Times New Roman"/>
          <w:sz w:val="24"/>
          <w:szCs w:val="24"/>
        </w:rPr>
        <w:t xml:space="preserve"> obesidad es también una de las principales causas de muerte </w:t>
      </w:r>
      <w:r w:rsidR="00B51006" w:rsidRPr="00E076FF">
        <w:rPr>
          <w:rFonts w:ascii="Times New Roman" w:hAnsi="Times New Roman"/>
          <w:sz w:val="24"/>
          <w:szCs w:val="24"/>
        </w:rPr>
        <w:t xml:space="preserve">prevenibles </w:t>
      </w:r>
      <w:r w:rsidRPr="00E076FF">
        <w:rPr>
          <w:rFonts w:ascii="Times New Roman" w:hAnsi="Times New Roman"/>
          <w:sz w:val="24"/>
          <w:szCs w:val="24"/>
        </w:rPr>
        <w:t>más comunes en todo el mundo</w:t>
      </w:r>
      <w:r w:rsidR="00554697">
        <w:rPr>
          <w:rFonts w:ascii="Times New Roman" w:hAnsi="Times New Roman"/>
          <w:sz w:val="24"/>
          <w:szCs w:val="24"/>
        </w:rPr>
        <w:t xml:space="preserve"> </w:t>
      </w:r>
      <w:r w:rsidR="00554697">
        <w:rPr>
          <w:rFonts w:ascii="Times New Roman" w:hAnsi="Times New Roman"/>
          <w:sz w:val="24"/>
          <w:szCs w:val="24"/>
        </w:rPr>
        <w:fldChar w:fldCharType="begin"/>
      </w:r>
      <w:r w:rsidR="00554697">
        <w:rPr>
          <w:rFonts w:ascii="Times New Roman" w:hAnsi="Times New Roman"/>
          <w:sz w:val="24"/>
          <w:szCs w:val="24"/>
        </w:rPr>
        <w:instrText xml:space="preserve"> ADDIN EN.CITE &lt;EndNote&gt;&lt;Cite&gt;&lt;Author&gt;Berenbaum&lt;/Author&gt;&lt;Year&gt;2013&lt;/Year&gt;&lt;RecNum&gt;36&lt;/RecNum&gt;&lt;DisplayText&gt;(Berenbaum et al., 2013)&lt;/DisplayText&gt;&lt;record&gt;&lt;rec-number&gt;36&lt;/rec-number&gt;&lt;foreign-keys&gt;&lt;key app="EN" db-id="apee9w0tpfdtriee9ad5azxtxzwxef2xxtxx" timestamp="1642208637"&gt;36&lt;/key&gt;&lt;/foreign-keys&gt;&lt;ref-type name="Journal Article"&gt;17&lt;/ref-type&gt;&lt;contributors&gt;&lt;authors&gt;&lt;author&gt;Berenbaum, Francis&lt;/author&gt;&lt;author&gt;Eymard, Florent&lt;/author&gt;&lt;author&gt;Houard, Xavier&lt;/author&gt;&lt;/authors&gt;&lt;/contributors&gt;&lt;titles&gt;&lt;title&gt;Osteoarthritis, inflammation and obesity&lt;/title&gt;&lt;secondary-title&gt; Curr Opin Rheumatol&lt;/secondary-title&gt;&lt;/titles&gt;&lt;pages&gt;114-118&lt;/pages&gt;&lt;volume&gt;25&lt;/volume&gt;&lt;number&gt;1&lt;/number&gt;&lt;dates&gt;&lt;year&gt;2013&lt;/year&gt;&lt;/dates&gt;&lt;isbn&gt;1040-8711&lt;/isbn&gt;&lt;urls&gt;&lt;/urls&gt;&lt;electronic-resource-num&gt;https://doi.org/10.1097/BOR.0b013e32835a9414&lt;/electronic-resource-num&gt;&lt;/record&gt;&lt;/Cite&gt;&lt;/EndNote&gt;</w:instrText>
      </w:r>
      <w:r w:rsidR="00554697">
        <w:rPr>
          <w:rFonts w:ascii="Times New Roman" w:hAnsi="Times New Roman"/>
          <w:sz w:val="24"/>
          <w:szCs w:val="24"/>
        </w:rPr>
        <w:fldChar w:fldCharType="separate"/>
      </w:r>
      <w:r w:rsidR="00554697">
        <w:rPr>
          <w:rFonts w:ascii="Times New Roman" w:hAnsi="Times New Roman"/>
          <w:noProof/>
          <w:sz w:val="24"/>
          <w:szCs w:val="24"/>
        </w:rPr>
        <w:t>(Berenbaum et al., 2013)</w:t>
      </w:r>
      <w:r w:rsidR="00554697">
        <w:rPr>
          <w:rFonts w:ascii="Times New Roman" w:hAnsi="Times New Roman"/>
          <w:sz w:val="24"/>
          <w:szCs w:val="24"/>
        </w:rPr>
        <w:fldChar w:fldCharType="end"/>
      </w:r>
      <w:r w:rsidRPr="00E076FF">
        <w:rPr>
          <w:rFonts w:ascii="Times New Roman" w:hAnsi="Times New Roman"/>
          <w:sz w:val="24"/>
          <w:szCs w:val="24"/>
        </w:rPr>
        <w:t>. Se ha afirmado que la nutrición y el ejercicio juegan un papel clave en su prevención, sin embargo, según Nabavi et al.</w:t>
      </w:r>
      <w:r w:rsidR="00554697">
        <w:rPr>
          <w:rFonts w:ascii="Times New Roman" w:hAnsi="Times New Roman"/>
          <w:sz w:val="24"/>
          <w:szCs w:val="24"/>
        </w:rPr>
        <w:t xml:space="preserve"> </w:t>
      </w:r>
      <w:r w:rsidR="00554697">
        <w:rPr>
          <w:rFonts w:ascii="Times New Roman" w:hAnsi="Times New Roman"/>
          <w:sz w:val="24"/>
          <w:szCs w:val="24"/>
        </w:rPr>
        <w:fldChar w:fldCharType="begin"/>
      </w:r>
      <w:r w:rsidR="00554697">
        <w:rPr>
          <w:rFonts w:ascii="Times New Roman" w:hAnsi="Times New Roman"/>
          <w:sz w:val="24"/>
          <w:szCs w:val="24"/>
        </w:rPr>
        <w:instrText xml:space="preserve"> ADDIN EN.CITE &lt;EndNote&gt;&lt;Cite ExcludeAuth="1"&gt;&lt;Author&gt;Nabavi&lt;/Author&gt;&lt;Year&gt;2015&lt;/Year&gt;&lt;RecNum&gt;38&lt;/RecNum&gt;&lt;DisplayText&gt;(2015)&lt;/DisplayText&gt;&lt;record&gt;&lt;rec-number&gt;38&lt;/rec-number&gt;&lt;foreign-keys&gt;&lt;key app="EN" db-id="apee9w0tpfdtriee9ad5azxtxzwxef2xxtxx" timestamp="1642208891"&gt;38&lt;/key&gt;&lt;/foreign-keys&gt;&lt;ref-type name="Journal Article"&gt;17&lt;/ref-type&gt;&lt;contributors&gt;&lt;authors&gt;&lt;author&gt;Nabavi, Seyed Fazel&lt;/author&gt;&lt;author&gt;Russo, Gian Luigi&lt;/author&gt;&lt;author&gt;Daglia, Maria&lt;/author&gt;&lt;author&gt;Nabavi, Seyed Mohammad&lt;/author&gt;&lt;/authors&gt;&lt;/contributors&gt;&lt;titles&gt;&lt;title&gt;Role of quercetin as an alternative for obesity treatment: you are what you eat!&lt;/title&gt;&lt;secondary-title&gt;Food Chem&lt;/secondary-title&gt;&lt;/titles&gt;&lt;periodical&gt;&lt;full-title&gt;Food Chem&lt;/full-title&gt;&lt;/periodical&gt;&lt;pages&gt;305-310&lt;/pages&gt;&lt;volume&gt;179&lt;/volume&gt;&lt;dates&gt;&lt;year&gt;2015&lt;/year&gt;&lt;/dates&gt;&lt;isbn&gt;0308-8146&lt;/isbn&gt;&lt;urls&gt;&lt;/urls&gt;&lt;electronic-resource-num&gt;https://doi.org/10.1016/j.foodchem.2015.02.006&lt;/electronic-resource-num&gt;&lt;/record&gt;&lt;/Cite&gt;&lt;/EndNote&gt;</w:instrText>
      </w:r>
      <w:r w:rsidR="00554697">
        <w:rPr>
          <w:rFonts w:ascii="Times New Roman" w:hAnsi="Times New Roman"/>
          <w:sz w:val="24"/>
          <w:szCs w:val="24"/>
        </w:rPr>
        <w:fldChar w:fldCharType="separate"/>
      </w:r>
      <w:r w:rsidR="00554697">
        <w:rPr>
          <w:rFonts w:ascii="Times New Roman" w:hAnsi="Times New Roman"/>
          <w:noProof/>
          <w:sz w:val="24"/>
          <w:szCs w:val="24"/>
        </w:rPr>
        <w:t>(2015)</w:t>
      </w:r>
      <w:r w:rsidR="00554697">
        <w:rPr>
          <w:rFonts w:ascii="Times New Roman" w:hAnsi="Times New Roman"/>
          <w:sz w:val="24"/>
          <w:szCs w:val="24"/>
        </w:rPr>
        <w:fldChar w:fldCharType="end"/>
      </w:r>
      <w:r w:rsidR="00554697">
        <w:rPr>
          <w:rFonts w:ascii="Times New Roman" w:hAnsi="Times New Roman"/>
          <w:sz w:val="24"/>
          <w:szCs w:val="24"/>
        </w:rPr>
        <w:t>,  la</w:t>
      </w:r>
      <w:r w:rsidRPr="00E076FF">
        <w:rPr>
          <w:rFonts w:ascii="Times New Roman" w:hAnsi="Times New Roman"/>
          <w:sz w:val="24"/>
          <w:szCs w:val="24"/>
        </w:rPr>
        <w:t xml:space="preserve">s estrategias terapéuticas para </w:t>
      </w:r>
      <w:r w:rsidR="00B51006">
        <w:rPr>
          <w:rFonts w:ascii="Times New Roman" w:hAnsi="Times New Roman"/>
          <w:sz w:val="24"/>
          <w:szCs w:val="24"/>
        </w:rPr>
        <w:t xml:space="preserve">contrarrestar los efectos de </w:t>
      </w:r>
      <w:r w:rsidRPr="00E076FF">
        <w:rPr>
          <w:rFonts w:ascii="Times New Roman" w:hAnsi="Times New Roman"/>
          <w:sz w:val="24"/>
          <w:szCs w:val="24"/>
        </w:rPr>
        <w:t>la obesidad no solo se basan en la restricción de ciertos tipos de alimentos y el aumento de la actividad física, sino también en el aumento de la ingesta de alimentos de origen vegetal</w:t>
      </w:r>
      <w:r w:rsidR="00554697">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&lt;EndNote&gt;&lt;Cite&gt;&lt;Author&gt;Nabavi&lt;/Author&gt;&lt;Year&gt;2015&lt;/Year&gt;&lt;RecNum&gt;38&lt;/RecNum&gt;&lt;DisplayText&gt;(Nabavi et al., 2015)&lt;/DisplayText&gt;&lt;record&gt;&lt;rec-number&gt;38&lt;/rec-number&gt;&lt;foreign-keys&gt;&lt;key app="EN" db-id="apee9w0tpfdtriee9ad5azxtxzwxef2xxtxx" timestamp="1642208891"&gt;38&lt;/key&gt;&lt;/foreign-keys&gt;&lt;ref-type name="Journal Article"&gt;17&lt;/ref-type&gt;&lt;contributors&gt;&lt;authors&gt;&lt;author&gt;Nabavi, Seyed Fazel&lt;/author&gt;&lt;author&gt;Russo, Gian Luigi&lt;/author&gt;&lt;author&gt;Daglia, Maria&lt;/author&gt;&lt;author&gt;Nabavi, Seyed Mohammad&lt;/author&gt;&lt;/authors&gt;&lt;/contributors&gt;&lt;titles&gt;&lt;title&gt;Role of quercetin as an alternative for obesity treatment: you are what you eat!&lt;/title&gt;&lt;secondary-title&gt;Food Chem&lt;/secondary-title&gt;&lt;/titles&gt;&lt;periodical&gt;&lt;full-title&gt;Food Chem&lt;/full-title&gt;&lt;/periodical&gt;&lt;pages&gt;305-310&lt;/pages&gt;&lt;volume&gt;179&lt;/volume&gt;&lt;dates&gt;&lt;year&gt;2015&lt;/year&gt;&lt;/dates&gt;&lt;isbn&gt;0308-8146&lt;/isbn&gt;&lt;urls&gt;&lt;/urls&gt;&lt;electronic-resource-num&gt;https://doi.org/10.1016/j.foodchem.2015.02.006&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(Nabavi et al., 2015)</w:t>
      </w:r>
      <w:r w:rsidR="0043349C">
        <w:rPr>
          <w:rFonts w:ascii="Times New Roman" w:hAnsi="Times New Roman"/>
          <w:sz w:val="24"/>
          <w:szCs w:val="24"/>
        </w:rPr>
        <w:fldChar w:fldCharType="end"/>
      </w:r>
      <w:r w:rsidRPr="00E076FF">
        <w:rPr>
          <w:rFonts w:ascii="Times New Roman" w:hAnsi="Times New Roman"/>
          <w:sz w:val="24"/>
          <w:szCs w:val="24"/>
        </w:rPr>
        <w:t>. Meta</w:t>
      </w:r>
      <w:r w:rsidR="0043349C">
        <w:rPr>
          <w:rFonts w:ascii="Times New Roman" w:hAnsi="Times New Roman"/>
          <w:sz w:val="24"/>
          <w:szCs w:val="24"/>
        </w:rPr>
        <w:t>-a</w:t>
      </w:r>
      <w:r w:rsidRPr="00E076FF">
        <w:rPr>
          <w:rFonts w:ascii="Times New Roman" w:hAnsi="Times New Roman"/>
          <w:sz w:val="24"/>
          <w:szCs w:val="24"/>
        </w:rPr>
        <w:t xml:space="preserve">nálisis recientes indican que </w:t>
      </w:r>
      <w:r w:rsidRPr="00E076FF">
        <w:rPr>
          <w:rFonts w:ascii="Times New Roman" w:hAnsi="Times New Roman"/>
          <w:sz w:val="24"/>
          <w:szCs w:val="24"/>
        </w:rPr>
        <w:lastRenderedPageBreak/>
        <w:t xml:space="preserve">el consumo de </w:t>
      </w:r>
      <w:r w:rsidR="00B51006">
        <w:rPr>
          <w:rFonts w:ascii="Times New Roman" w:hAnsi="Times New Roman"/>
          <w:sz w:val="24"/>
          <w:szCs w:val="24"/>
        </w:rPr>
        <w:t>leguminosas</w:t>
      </w:r>
      <w:r w:rsidRPr="00E076FF">
        <w:rPr>
          <w:rFonts w:ascii="Times New Roman" w:hAnsi="Times New Roman"/>
          <w:sz w:val="24"/>
          <w:szCs w:val="24"/>
        </w:rPr>
        <w:t>, como el frijol común, se asocia con un mejor control del peso</w:t>
      </w:r>
      <w:r w:rsidR="00B51006">
        <w:rPr>
          <w:rFonts w:ascii="Times New Roman" w:hAnsi="Times New Roman"/>
          <w:sz w:val="24"/>
          <w:szCs w:val="24"/>
        </w:rPr>
        <w:t xml:space="preserve">, en comparación con </w:t>
      </w:r>
      <w:r w:rsidRPr="00E076FF">
        <w:rPr>
          <w:rFonts w:ascii="Times New Roman" w:hAnsi="Times New Roman"/>
          <w:sz w:val="24"/>
          <w:szCs w:val="24"/>
        </w:rPr>
        <w:t>las poblaciones en las que el consumo de legumbres es bajo</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&lt;EndNote&gt;&lt;Cite&gt;&lt;Author&gt;Thompson&lt;/Author&gt;&lt;Year&gt;2017&lt;/Year&gt;&lt;RecNum&gt;12&lt;/RecNum&gt;&lt;DisplayText&gt;(Thompson et al., 2017)&lt;/DisplayText&gt;&lt;record&gt;&lt;rec-number&gt;12&lt;/rec-number&gt;&lt;foreign-keys&gt;&lt;key app="EN" db-id="apee9w0tpfdtriee9ad5azxtxzwxef2xxtxx" timestamp="1642127994"&gt;12&lt;/key&gt;&lt;/foreign-keys&gt;&lt;ref-type name="Journal Article"&gt;17&lt;/ref-type&gt;&lt;contributors&gt;&lt;authors&gt;&lt;author&gt;Thompson, Henry J.&lt;/author&gt;&lt;author&gt;McGinley, John N.&lt;/author&gt;&lt;author&gt;Neil, Elizabeth S.&lt;/author&gt;&lt;author&gt;Brick, Mark A.&lt;/author&gt;&lt;/authors&gt;&lt;/contributors&gt;&lt;titles&gt;&lt;title&gt;Beneficial effects of common bean on adiposity and lipid metabolism&lt;/title&gt;&lt;secondary-title&gt;Nutrients&lt;/secondary-title&gt;&lt;/titles&gt;&lt;periodical&gt;&lt;full-title&gt;Nutrients&lt;/full-title&gt;&lt;/periodical&gt;&lt;pages&gt;998&lt;/pages&gt;&lt;volume&gt;9&lt;/volume&gt;&lt;number&gt;9&lt;/number&gt;&lt;dates&gt;&lt;year&gt;2017&lt;/year&gt;&lt;/dates&gt;&lt;publisher&gt;Multidisciplinary Digital Publishing Institute&lt;/publisher&gt;&lt;urls&gt;&lt;/urls&gt;&lt;electronic-resource-num&gt;https://doi.org/10.3390/nu9090998&lt;/electronic-resource-num&gt;&lt;/record&gt;&lt;/Cite&gt;&lt;/EndNote&gt;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(Thompson et al., 2017)</w:t>
      </w:r>
      <w:r w:rsidR="0043349C">
        <w:rPr>
          <w:rFonts w:ascii="Times New Roman" w:hAnsi="Times New Roman"/>
          <w:sz w:val="24"/>
          <w:szCs w:val="24"/>
        </w:rPr>
        <w:fldChar w:fldCharType="end"/>
      </w:r>
      <w:r w:rsidRPr="00E076FF">
        <w:rPr>
          <w:rFonts w:ascii="Times New Roman" w:hAnsi="Times New Roman"/>
          <w:sz w:val="24"/>
          <w:szCs w:val="24"/>
        </w:rPr>
        <w:t>. Sus beneficios se obtienen de una variedad de fitoquímicos sintetizados a partir del metabolismo primario y secundario, como proteínas bioactiv</w:t>
      </w:r>
      <w:r w:rsidR="00B51006">
        <w:rPr>
          <w:rFonts w:ascii="Times New Roman" w:hAnsi="Times New Roman"/>
          <w:sz w:val="24"/>
          <w:szCs w:val="24"/>
        </w:rPr>
        <w:t xml:space="preserve">as, fibra dietética, </w:t>
      </w:r>
      <w:r w:rsidR="00B51006" w:rsidRPr="00B51006">
        <w:rPr>
          <w:rFonts w:ascii="Times New Roman" w:hAnsi="Times New Roman"/>
          <w:sz w:val="24"/>
          <w:szCs w:val="24"/>
        </w:rPr>
        <w:t>almidón</w:t>
      </w:r>
      <w:r w:rsidR="00B51006">
        <w:rPr>
          <w:rFonts w:ascii="Times New Roman" w:hAnsi="Times New Roman"/>
          <w:sz w:val="24"/>
          <w:szCs w:val="24"/>
        </w:rPr>
        <w:t xml:space="preserve"> resistente</w:t>
      </w:r>
      <w:r w:rsidR="00B51006" w:rsidRPr="00B51006">
        <w:rPr>
          <w:rFonts w:ascii="Times New Roman" w:hAnsi="Times New Roman"/>
          <w:sz w:val="24"/>
          <w:szCs w:val="24"/>
        </w:rPr>
        <w:t xml:space="preserve">, polifenoles, saponinas y fitoesteroles, que aportan beneficios para la salud; por lo tanto, el consumo de frijol reduce el índice glucémico y mejora los trastornos del metabolismo de los lípidos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&lt;EndNote&gt;&lt;Cite&gt;&lt;Author&gt;Ganesan&lt;/Author&gt;&lt;Year&gt;2017&lt;/Year&gt;&lt;RecNum&gt;5&lt;/RecNum&gt;&lt;DisplayText&gt;(Ganesan &amp;amp; Xu, 2017)&lt;/DisplayText&gt;&lt;record&gt;&lt;rec-number&gt;5&lt;/rec-number&gt;&lt;foreign-keys&gt;&lt;key app="EN" db-id="apee9w0tpfdtriee9ad5azxtxzwxef2xxtxx" timestamp="1642121229"&gt;5&lt;/key&gt;&lt;/foreign-keys&gt;&lt;ref-type name="Journal Article"&gt;17&lt;/ref-type&gt;&lt;contributors&gt;&lt;authors&gt;&lt;author&gt;Ganesan, Kumar&lt;/author&gt;&lt;author&gt;Xu, Baojun&lt;/author&gt;&lt;/authors&gt;&lt;/contributors&gt;&lt;titles&gt;&lt;title&gt;&lt;style face="normal" font="default" size="100%"&gt;Polyphenol-rich dry common beans &lt;/style&gt;&lt;style face="italic" font="default" size="100%"&gt;(Phaseolus vulgaris&lt;/style&gt;&lt;style face="normal" font="default" size="100%"&gt; L.) and their health benefits&lt;/style&gt;&lt;/title&gt;&lt;secondary-title&gt;Int. J. Mol. Sci.&lt;/secondary-title&gt;&lt;/titles&gt;&lt;periodical&gt;&lt;full-title&gt;Int. J. Mol. Sci.&lt;/full-title&gt;&lt;/periodical&gt;&lt;pages&gt;2331&lt;/pages&gt;&lt;volume&gt;18&lt;/volume&gt;&lt;number&gt;11&lt;/number&gt;&lt;dates&gt;&lt;year&gt;2017&lt;/year&gt;&lt;/dates&gt;&lt;publisher&gt;Multidisciplinary Digital Publishing Institute&lt;/publisher&gt;&lt;urls&gt;&lt;/urls&gt;&lt;electronic-resource-num&gt;https://doi.org/10.3390/ijms18112331&lt;/electronic-resource-num&gt;&lt;/record&gt;&lt;/Cite&gt;&lt;/EndNote&gt;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(Ganesan &amp; Xu, 2017)</w:t>
      </w:r>
      <w:r w:rsidR="0043349C">
        <w:rPr>
          <w:rFonts w:ascii="Times New Roman" w:hAnsi="Times New Roman"/>
          <w:sz w:val="24"/>
          <w:szCs w:val="24"/>
        </w:rPr>
        <w:fldChar w:fldCharType="end"/>
      </w:r>
      <w:r w:rsidR="00B51006" w:rsidRPr="00B51006">
        <w:rPr>
          <w:rFonts w:ascii="Times New Roman" w:hAnsi="Times New Roman"/>
          <w:sz w:val="24"/>
          <w:szCs w:val="24"/>
        </w:rPr>
        <w:t>. Por ejemplo, Gomes et al.</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 ExcludeAuth="1"&gt;&lt;Author&gt;Gomes&lt;/Author&gt;&lt;Year&gt;2020&lt;/Year&gt;&lt;RecNum&gt;37&lt;/RecNum&gt;&lt;DisplayText&gt;(2020)&lt;/DisplayText&gt;&lt;record&gt;&lt;rec-number&gt;37&lt;/rec-number&gt;&lt;foreign-keys&gt;&lt;key app="EN" db-id="apee9w0tpfdtriee9ad5azxtxzwxef2xxtxx" timestamp="1642208805"&gt;37&lt;/key&gt;&lt;/foreign-keys&gt;&lt;ref-type name="Journal Article"&gt;17&lt;/ref-type&gt;&lt;contributors&gt;&lt;authors&gt;&lt;author&gt;Gomes, Mariana JC&lt;/author&gt;&lt;author&gt;Lima, Sâmara LS&lt;/author&gt;&lt;author&gt;Alves, Natália EG&lt;/author&gt;&lt;author&gt;Assis, Andressa&lt;/author&gt;&lt;author&gt;Moreira, Maria EC&lt;/author&gt;&lt;author&gt;Toledo, Renata CL&lt;/author&gt;&lt;author&gt;Rosa, Carla OB&lt;/author&gt;&lt;author&gt;Teixeira, Olívia R&lt;/author&gt;&lt;author&gt;Bassinello, Priscila Z&lt;/author&gt;&lt;author&gt;De Mejía, Elvira G&lt;/author&gt;&lt;/authors&gt;&lt;/contributors&gt;&lt;titles&gt;&lt;title&gt;Common bean protein hydrolysate modulates lipid metabolism and prevents endothelial dysfunction in BALB/c mice fed an atherogenic diet&lt;/title&gt;&lt;secondary-title&gt;Nutr Metab Cardiovasc Dis&lt;/secondary-title&gt;&lt;/titles&gt;&lt;periodical&gt;&lt;full-title&gt;Nutr Metab Cardiovasc Dis&lt;/full-title&gt;&lt;/periodical&gt;&lt;pages&gt;141-150&lt;/pages&gt;&lt;volume&gt;30&lt;/volume&gt;&lt;number&gt;1&lt;/number&gt;&lt;dates&gt;&lt;year&gt;2020&lt;/year&gt;&lt;/dates&gt;&lt;isbn&gt;0939-4753&lt;/isbn&gt;&lt;urls&gt;&lt;/urls&gt;&lt;electronic-resource-num&gt;https://doi.org/10.1016/j.numecd.2019.07.020&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(2020)</w:t>
      </w:r>
      <w:r w:rsidR="0043349C">
        <w:rPr>
          <w:rFonts w:ascii="Times New Roman" w:hAnsi="Times New Roman"/>
          <w:sz w:val="24"/>
          <w:szCs w:val="24"/>
        </w:rPr>
        <w:fldChar w:fldCharType="end"/>
      </w:r>
      <w:r w:rsidR="00B51006" w:rsidRPr="00B51006">
        <w:rPr>
          <w:rFonts w:ascii="Times New Roman" w:hAnsi="Times New Roman"/>
          <w:sz w:val="24"/>
          <w:szCs w:val="24"/>
        </w:rPr>
        <w:t xml:space="preserve"> encontraron una reducción del peso corporal y un perfil lipídico mejorado con hidrolizados de proteína de frijol común en ratones adultos BALB/c alimentados con una dieta aterogénica durante 9 semanas</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&lt;EndNote&gt;&lt;Cite&gt;&lt;Author&gt;Gomes&lt;/Author&gt;&lt;Year&gt;2020&lt;/Year&gt;&lt;RecNum&gt;37&lt;/RecNum&gt;&lt;DisplayText&gt;(Gomes et al., 2020)&lt;/DisplayText&gt;&lt;record&gt;&lt;rec-number&gt;37&lt;/rec-number&gt;&lt;foreign-keys&gt;&lt;key app="EN" db-id="apee9w0tpfdtriee9ad5azxtxzwxef2xxtxx" timestamp="1642208805"&gt;37&lt;/key&gt;&lt;/foreign-keys&gt;&lt;ref-type name="Journal Article"&gt;17&lt;/ref-type&gt;&lt;contributors&gt;&lt;authors&gt;&lt;author&gt;Gomes, Mariana JC&lt;/author&gt;&lt;author&gt;Lima, Sâmara LS&lt;/author&gt;&lt;author&gt;Alves, Natália EG&lt;/author&gt;&lt;author&gt;Assis, Andressa&lt;/author&gt;&lt;author&gt;Moreira, Maria EC&lt;/author&gt;&lt;author&gt;Toledo, Renata CL&lt;/author&gt;&lt;author&gt;Rosa, Carla OB&lt;/author&gt;&lt;author&gt;Teixeira, Olívia R&lt;/author&gt;&lt;author&gt;Bassinello, Priscila Z&lt;/author&gt;&lt;author&gt;De Mejía, Elvira G&lt;/author&gt;&lt;/authors&gt;&lt;/contributors&gt;&lt;titles&gt;&lt;title&gt;Common bean protein hydrolysate modulates lipid metabolism and prevents endothelial dysfunction in BALB/c mice fed an atherogenic diet&lt;/title&gt;&lt;secondary-title&gt;Nutr Metab Cardiovasc Dis&lt;/secondary-title&gt;&lt;/titles&gt;&lt;periodical&gt;&lt;full-title&gt;Nutr Metab Cardiovasc Dis&lt;/full-title&gt;&lt;/periodical&gt;&lt;pages&gt;141-150&lt;/pages&gt;&lt;volume&gt;30&lt;/volume&gt;&lt;number&gt;1&lt;/number&gt;&lt;dates&gt;&lt;year&gt;2020&lt;/year&gt;&lt;/dates&gt;&lt;isbn&gt;0939-4753&lt;/isbn&gt;&lt;urls&gt;&lt;/urls&gt;&lt;electronic-resource-num&gt;https://doi.org/10.1016/j.numecd.2019.07.020&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(Gomes et al., 2020)</w:t>
      </w:r>
      <w:r w:rsidR="0043349C">
        <w:rPr>
          <w:rFonts w:ascii="Times New Roman" w:hAnsi="Times New Roman"/>
          <w:sz w:val="24"/>
          <w:szCs w:val="24"/>
        </w:rPr>
        <w:fldChar w:fldCharType="end"/>
      </w:r>
      <w:r w:rsidR="00B51006" w:rsidRPr="00B51006">
        <w:rPr>
          <w:rFonts w:ascii="Times New Roman" w:hAnsi="Times New Roman"/>
          <w:sz w:val="24"/>
          <w:szCs w:val="24"/>
        </w:rPr>
        <w:t>. De Lima et al.</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 ExcludeAuth="1"&gt;&lt;Author&gt;de Lima&lt;/Author&gt;&lt;Year&gt;2019&lt;/Year&gt;&lt;RecNum&gt;35&lt;/RecNum&gt;&lt;DisplayText&gt;(2019)&lt;/DisplayText&gt;&lt;record&gt;&lt;rec-number&gt;35&lt;/rec-number&gt;&lt;foreign-keys&gt;&lt;key app="EN" db-id="apee9w0tpfdtriee9ad5azxtxzwxef2xxtxx" timestamp="1642207540"&gt;35&lt;/key&gt;&lt;/foreign-keys&gt;&lt;ref-type name="Journal Article"&gt;17&lt;/ref-type&gt;&lt;contributors&gt;&lt;authors&gt;&lt;author&gt;de Lima, Sâmara Letícia Silva&lt;/author&gt;&lt;author&gt;Gomes, Mariana Juste Contin&lt;/author&gt;&lt;author&gt;da Silva, Bárbara Pereira&lt;/author&gt;&lt;author&gt;Alves, Natália Elizabeth Galdino&lt;/author&gt;&lt;author&gt;Toledo, Renata Celi Lopes&lt;/author&gt;&lt;author&gt;Theodoro, Jaqueline Maciel Vieira&lt;/author&gt;&lt;author&gt;de Castro Moreira, Maria Eliza&lt;/author&gt;&lt;author&gt;Bento, Juliana Aparecida Correio&lt;/author&gt;&lt;author&gt;Bassinello, Priscila Zaczuk&lt;/author&gt;&lt;author&gt;da Matta, Sérgio Luis Pinto&lt;/author&gt;&lt;/authors&gt;&lt;/contributors&gt;&lt;titles&gt;&lt;title&gt;Whole flour and protein hydrolysate from common beans reduce the inflammation in BALB/c mice fed with high fat high cholesterol diet&lt;/title&gt;&lt;secondary-title&gt;Int. Food Res. J.&lt;/secondary-title&gt;&lt;/titles&gt;&lt;periodical&gt;&lt;full-title&gt;Int. Food Res. J.&lt;/full-title&gt;&lt;/periodical&gt;&lt;pages&gt;330-339&lt;/pages&gt;&lt;volume&gt;122&lt;/volume&gt;&lt;dates&gt;&lt;year&gt;2019&lt;/year&gt;&lt;/dates&gt;&lt;isbn&gt;0963-9969&lt;/isbn&gt;&lt;urls&gt;&lt;/urls&gt;&lt;electronic-resource-num&gt;https://doi.org/10.1016/j.foodres.2019.04.013&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(2019)</w:t>
      </w:r>
      <w:r w:rsidR="0043349C">
        <w:rPr>
          <w:rFonts w:ascii="Times New Roman" w:hAnsi="Times New Roman"/>
          <w:sz w:val="24"/>
          <w:szCs w:val="24"/>
        </w:rPr>
        <w:fldChar w:fldCharType="end"/>
      </w:r>
      <w:r w:rsidR="00B51006" w:rsidRPr="00B51006">
        <w:rPr>
          <w:rFonts w:ascii="Times New Roman" w:hAnsi="Times New Roman"/>
          <w:sz w:val="24"/>
          <w:szCs w:val="24"/>
        </w:rPr>
        <w:t xml:space="preserve"> encontraron una ganancia de peso corporal reducida en ratones adultos alimentados con un HFD tratado con harina de frijol Carioca rica en flavonoides. Además, se ha demostrado que las antocianinas de frijol negro pueden inhibir los objetivos moleculares de la diabetes tipo 2, como los transportadores de glucosa intestinal, la α-</w:t>
      </w:r>
      <w:r w:rsidR="00B51006" w:rsidRPr="00B51006">
        <w:rPr>
          <w:rFonts w:ascii="Times New Roman" w:hAnsi="Times New Roman"/>
          <w:sz w:val="24"/>
          <w:szCs w:val="24"/>
        </w:rPr>
        <w:t xml:space="preserve">amilasa y la α-glucosidasa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&lt;EndNote&gt;&lt;Cite&gt;&lt;Author&gt;Mojica&lt;/Author&gt;&lt;Year&gt;2017&lt;/Year&gt;&lt;RecNum&gt;9&lt;/RecNum&gt;&lt;DisplayText&gt;(Mojica et al., 2017)&lt;/DisplayText&gt;&lt;record&gt;&lt;rec-number&gt;9&lt;/rec-number&gt;&lt;foreign-keys&gt;&lt;key app="EN" db-id="apee9w0tpfdtriee9ad5azxtxzwxef2xxtxx" timestamp="1642121838"&gt;9&lt;/key&gt;&lt;/foreign-keys&gt;&lt;ref-type name="Journal Article"&gt;17&lt;/ref-type&gt;&lt;contributors&gt;&lt;authors&gt;&lt;author&gt;Mojica, Luis&lt;/author&gt;&lt;author&gt;Gonzalez de Mejia, Elvira &lt;/author&gt;&lt;author&gt;Granados-Silvestre, María Ángeles&lt;/author&gt;&lt;author&gt;Menjivar, Marta&lt;/author&gt;&lt;/authors&gt;&lt;/contributors&gt;&lt;titles&gt;&lt;title&gt;Evaluation of the hypoglycemic potential of a black bean hydrolyzed protein isolate and its pure peptides using in silico, in vitro and in vivo approaches&lt;/title&gt;&lt;secondary-title&gt;J. Funct. Foods&lt;/secondary-title&gt;&lt;/titles&gt;&lt;periodical&gt;&lt;full-title&gt;J. Funct. Foods&lt;/full-title&gt;&lt;/periodical&gt;&lt;pages&gt;274-286&lt;/pages&gt;&lt;volume&gt;31&lt;/volume&gt;&lt;dates&gt;&lt;year&gt;2017&lt;/year&gt;&lt;/dates&gt;&lt;publisher&gt;Elsevier&lt;/publisher&gt;&lt;isbn&gt;1756-4646&lt;/isbn&gt;&lt;urls&gt;&lt;/urls&gt;&lt;electronic-resource-num&gt;http://dx.doi.org/10.1016/j.jff.2017.02.006&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(Mojica et al., 2017)</w:t>
      </w:r>
      <w:r w:rsidR="0043349C">
        <w:rPr>
          <w:rFonts w:ascii="Times New Roman" w:hAnsi="Times New Roman"/>
          <w:sz w:val="24"/>
          <w:szCs w:val="24"/>
        </w:rPr>
        <w:fldChar w:fldCharType="end"/>
      </w:r>
      <w:r w:rsidR="00B51006" w:rsidRPr="00B51006">
        <w:rPr>
          <w:rFonts w:ascii="Times New Roman" w:hAnsi="Times New Roman"/>
          <w:sz w:val="24"/>
          <w:szCs w:val="24"/>
        </w:rPr>
        <w:t>. Estos hallazgos se han asociado a los fitoquímicos del frijol común. No obstante, la concentración de fitoquímicos en las semillas depende del genotipo de la planta y de los factores ambientales que actúan durante el desarrollo de la semilla</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&lt;EndNote&gt;&lt;Cite&gt;&lt;Author&gt;Herrera&lt;/Author&gt;&lt;Year&gt;2019&lt;/Year&gt;&lt;RecNum&gt;44&lt;/RecNum&gt;&lt;DisplayText&gt;(Herrera et al., 2019)&lt;/DisplayText&gt;&lt;record&gt;&lt;rec-number&gt;44&lt;/rec-number&gt;&lt;foreign-keys&gt;&lt;key app="EN" db-id="apee9w0tpfdtriee9ad5azxtxzwxef2xxtxx" timestamp="1667946467"&gt;44&lt;/key&gt;&lt;/foreign-keys&gt;&lt;ref-type name="Journal Article"&gt;17&lt;/ref-type&gt;&lt;contributors&gt;&lt;authors&gt;&lt;author&gt;Herrera, Mayra Denise&lt;/author&gt;&lt;author&gt;Acosta-Gallegos, Jorge A.&lt;/author&gt;&lt;author&gt;Reynoso-Camacho, Rosalía&lt;/author&gt;&lt;author&gt;Pérez-Ramírez, Iza F.&lt;/author&gt;&lt;/authors&gt;&lt;/contributors&gt;&lt;titles&gt;&lt;title&gt;Common bean seeds from plants subjected to severe drought, restricted-and full-irrigation regimes show differential phytochemical fingerprint&lt;/title&gt;&lt;secondary-title&gt;Food chemistry&lt;/secondary-title&gt;&lt;/titles&gt;&lt;periodical&gt;&lt;full-title&gt;Food Chemistry&lt;/full-title&gt;&lt;/periodical&gt;&lt;pages&gt;368-377&lt;/pages&gt;&lt;volume&gt;294&lt;/volume&gt;&lt;dates&gt;&lt;year&gt;2019&lt;/year&gt;&lt;/dates&gt;&lt;publisher&gt;Elsevier&lt;/publisher&gt;&lt;isbn&gt;0308-8146&lt;/isbn&gt;&lt;urls&gt;&lt;/urls&gt;&lt;electronic-resource-num&gt;https://doi.org/10.1016/j.foodchem.2019.05.076&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(Herrera et al., 2019)</w:t>
      </w:r>
      <w:r w:rsidR="0043349C">
        <w:rPr>
          <w:rFonts w:ascii="Times New Roman" w:hAnsi="Times New Roman"/>
          <w:sz w:val="24"/>
          <w:szCs w:val="24"/>
        </w:rPr>
        <w:fldChar w:fldCharType="end"/>
      </w:r>
      <w:r w:rsidR="00B51006" w:rsidRPr="00B51006">
        <w:rPr>
          <w:rFonts w:ascii="Times New Roman" w:hAnsi="Times New Roman"/>
          <w:sz w:val="24"/>
          <w:szCs w:val="24"/>
        </w:rPr>
        <w:t xml:space="preserve">. Previamente, </w:t>
      </w:r>
      <w:r w:rsidR="0043349C">
        <w:rPr>
          <w:rFonts w:ascii="Times New Roman" w:hAnsi="Times New Roman"/>
          <w:sz w:val="24"/>
          <w:szCs w:val="24"/>
        </w:rPr>
        <w:t>se encontró</w:t>
      </w:r>
      <w:r w:rsidR="00B51006" w:rsidRPr="00B51006">
        <w:rPr>
          <w:rFonts w:ascii="Times New Roman" w:hAnsi="Times New Roman"/>
          <w:sz w:val="24"/>
          <w:szCs w:val="24"/>
        </w:rPr>
        <w:t xml:space="preserve"> que privar a las plantas de frijol común del riego óptimo mejo</w:t>
      </w:r>
      <w:r w:rsidR="00B51006">
        <w:rPr>
          <w:rFonts w:ascii="Times New Roman" w:hAnsi="Times New Roman"/>
          <w:sz w:val="24"/>
          <w:szCs w:val="24"/>
        </w:rPr>
        <w:t>ra</w:t>
      </w:r>
      <w:r w:rsidR="00B51006" w:rsidRPr="00B51006">
        <w:rPr>
          <w:rFonts w:ascii="Times New Roman" w:hAnsi="Times New Roman"/>
          <w:sz w:val="24"/>
          <w:szCs w:val="24"/>
        </w:rPr>
        <w:t xml:space="preserve"> la concentraci</w:t>
      </w:r>
      <w:r w:rsidR="00B51006">
        <w:rPr>
          <w:rFonts w:ascii="Times New Roman" w:hAnsi="Times New Roman"/>
          <w:sz w:val="24"/>
          <w:szCs w:val="24"/>
        </w:rPr>
        <w:t>ón de varios fitoquímicos de</w:t>
      </w:r>
      <w:r w:rsidR="00B51006" w:rsidRPr="00B51006">
        <w:rPr>
          <w:rFonts w:ascii="Times New Roman" w:hAnsi="Times New Roman"/>
          <w:sz w:val="24"/>
          <w:szCs w:val="24"/>
        </w:rPr>
        <w:t xml:space="preserve"> semillas de </w:t>
      </w:r>
      <w:r w:rsidR="00B51006">
        <w:rPr>
          <w:rFonts w:ascii="Times New Roman" w:hAnsi="Times New Roman"/>
          <w:sz w:val="24"/>
          <w:szCs w:val="24"/>
        </w:rPr>
        <w:t xml:space="preserve">frijol </w:t>
      </w:r>
      <w:r w:rsidR="00B51006" w:rsidRPr="00B51006">
        <w:rPr>
          <w:rFonts w:ascii="Times New Roman" w:hAnsi="Times New Roman"/>
          <w:sz w:val="24"/>
          <w:szCs w:val="24"/>
        </w:rPr>
        <w:t>Pinto Durango</w:t>
      </w:r>
      <w:r w:rsidR="00B51006">
        <w:rPr>
          <w:rFonts w:ascii="Times New Roman" w:hAnsi="Times New Roman"/>
          <w:sz w:val="24"/>
          <w:szCs w:val="24"/>
        </w:rPr>
        <w:t>,</w:t>
      </w:r>
      <w:r w:rsidR="00B51006" w:rsidRPr="00B51006">
        <w:rPr>
          <w:rFonts w:ascii="Times New Roman" w:hAnsi="Times New Roman"/>
          <w:sz w:val="24"/>
          <w:szCs w:val="24"/>
        </w:rPr>
        <w:t xml:space="preserve"> y mejora la calidad funcional de los granos cocidos </w:t>
      </w:r>
      <w:r w:rsidR="00B51006">
        <w:rPr>
          <w:rFonts w:ascii="Times New Roman" w:hAnsi="Times New Roman"/>
          <w:sz w:val="24"/>
          <w:szCs w:val="24"/>
        </w:rPr>
        <w:t xml:space="preserve">de frijol </w:t>
      </w:r>
      <w:r w:rsidR="00B51006" w:rsidRPr="00B51006">
        <w:rPr>
          <w:rFonts w:ascii="Times New Roman" w:hAnsi="Times New Roman"/>
          <w:sz w:val="24"/>
          <w:szCs w:val="24"/>
        </w:rPr>
        <w:t xml:space="preserve">Rarámuri y Pinto Saltillo. El riego restringido no </w:t>
      </w:r>
      <w:r w:rsidR="00B51006">
        <w:rPr>
          <w:rFonts w:ascii="Times New Roman" w:hAnsi="Times New Roman"/>
          <w:sz w:val="24"/>
          <w:szCs w:val="24"/>
        </w:rPr>
        <w:t>disminuyó</w:t>
      </w:r>
      <w:r w:rsidR="00B51006" w:rsidRPr="00B51006">
        <w:rPr>
          <w:rFonts w:ascii="Times New Roman" w:hAnsi="Times New Roman"/>
          <w:sz w:val="24"/>
          <w:szCs w:val="24"/>
        </w:rPr>
        <w:t xml:space="preserve"> el rendimiento de semillas, ya que la restricción hídrica controlada durante el ciclo del cultivo evita los efectos negativos del estrés por sequía durante etapas fenológicas específicas sobre la partición de la biomasa entre los órganos reproductivos y vegetativos, lo que estabiliza o aumenta el número de órganos r</w:t>
      </w:r>
      <w:r w:rsidR="00B51006">
        <w:rPr>
          <w:rFonts w:ascii="Times New Roman" w:hAnsi="Times New Roman"/>
          <w:sz w:val="24"/>
          <w:szCs w:val="24"/>
        </w:rPr>
        <w:t xml:space="preserve">eproductivos y/o </w:t>
      </w:r>
      <w:r w:rsidR="00B51006" w:rsidRPr="00B51006">
        <w:rPr>
          <w:rFonts w:ascii="Times New Roman" w:hAnsi="Times New Roman"/>
          <w:sz w:val="24"/>
          <w:szCs w:val="24"/>
        </w:rPr>
        <w:t>semillas</w:t>
      </w:r>
      <w:r w:rsidR="0043349C">
        <w:rPr>
          <w:rFonts w:ascii="Times New Roman" w:hAnsi="Times New Roman"/>
          <w:sz w:val="24"/>
          <w:szCs w:val="24"/>
        </w:rPr>
        <w:t xml:space="preserve"> </w:t>
      </w:r>
      <w:r w:rsidR="0043349C">
        <w:rPr>
          <w:rFonts w:ascii="Times New Roman" w:hAnsi="Times New Roman"/>
          <w:sz w:val="24"/>
          <w:szCs w:val="24"/>
        </w:rPr>
        <w:fldChar w:fldCharType="begin">
          <w:fldData xml:space="preserve">PEVuZE5vdGU+PENpdGU+PEF1dGhvcj5IZXJyZXJhPC9BdXRob3I+PFllYXI+MjAxOTwvWWVhcj48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</w:fldData>
        </w:fldChar>
      </w:r>
      <w:r w:rsidR="0043349C">
        <w:rPr>
          <w:rFonts w:ascii="Times New Roman" w:hAnsi="Times New Roman"/>
          <w:sz w:val="24"/>
          <w:szCs w:val="24"/>
        </w:rPr>
        <w:instrText xml:space="preserve"> ADDIN EN.CITE </w:instrText>
      </w:r>
      <w:r w:rsidR="0043349C">
        <w:rPr>
          <w:rFonts w:ascii="Times New Roman" w:hAnsi="Times New Roman"/>
          <w:sz w:val="24"/>
          <w:szCs w:val="24"/>
        </w:rPr>
        <w:fldChar w:fldCharType="begin">
          <w:fldData xml:space="preserve">PEVuZE5vdGU+PENpdGU+PEF1dGhvcj5IZXJyZXJhPC9BdXRob3I+PFllYXI+MjAxOTwvWWVhcj48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</w:fldData>
        </w:fldChar>
      </w:r>
      <w:r w:rsidR="0043349C">
        <w:rPr>
          <w:rFonts w:ascii="Times New Roman" w:hAnsi="Times New Roman"/>
          <w:sz w:val="24"/>
          <w:szCs w:val="24"/>
        </w:rPr>
        <w:instrText xml:space="preserve"> ADDIN EN.CITE.DATA </w:instrText>
      </w:r>
      <w:r w:rsidR="0043349C">
        <w:rPr>
          <w:rFonts w:ascii="Times New Roman" w:hAnsi="Times New Roman"/>
          <w:sz w:val="24"/>
          <w:szCs w:val="24"/>
        </w:rPr>
      </w:r>
      <w:r w:rsidR="0043349C">
        <w:rPr>
          <w:rFonts w:ascii="Times New Roman" w:hAnsi="Times New Roman"/>
          <w:sz w:val="24"/>
          <w:szCs w:val="24"/>
        </w:rPr>
        <w:fldChar w:fldCharType="end"/>
      </w:r>
      <w:r w:rsidR="0043349C">
        <w:rPr>
          <w:rFonts w:ascii="Times New Roman" w:hAnsi="Times New Roman"/>
          <w:sz w:val="24"/>
          <w:szCs w:val="24"/>
        </w:rPr>
      </w:r>
      <w:r w:rsidR="0043349C">
        <w:rPr>
          <w:rFonts w:ascii="Times New Roman" w:hAnsi="Times New Roman"/>
          <w:sz w:val="24"/>
          <w:szCs w:val="24"/>
        </w:rPr>
        <w:fldChar w:fldCharType="separate"/>
      </w:r>
      <w:r w:rsidR="0043349C">
        <w:rPr>
          <w:rFonts w:ascii="Times New Roman" w:hAnsi="Times New Roman"/>
          <w:noProof/>
          <w:sz w:val="24"/>
          <w:szCs w:val="24"/>
        </w:rPr>
        <w:t>(Herrera et al., 2019; Herrera et al., 2021)</w:t>
      </w:r>
      <w:r w:rsidR="0043349C">
        <w:rPr>
          <w:rFonts w:ascii="Times New Roman" w:hAnsi="Times New Roman"/>
          <w:sz w:val="24"/>
          <w:szCs w:val="24"/>
        </w:rPr>
        <w:fldChar w:fldCharType="end"/>
      </w:r>
      <w:r w:rsidR="00B51006" w:rsidRPr="00B51006">
        <w:rPr>
          <w:rFonts w:ascii="Times New Roman" w:hAnsi="Times New Roman"/>
          <w:sz w:val="24"/>
          <w:szCs w:val="24"/>
        </w:rPr>
        <w:t xml:space="preserve">. El objetivo del presente estudio fue explorar la capacidad antiobesogénica del cultivar Dalia Flor de Junio ​​obtenida por restricción hídrica durante el crecimiento de la planta, </w:t>
      </w:r>
      <w:r w:rsidR="00B51006">
        <w:rPr>
          <w:rFonts w:ascii="Times New Roman" w:hAnsi="Times New Roman"/>
          <w:sz w:val="24"/>
          <w:szCs w:val="24"/>
        </w:rPr>
        <w:t xml:space="preserve">específicamente </w:t>
      </w:r>
      <w:r w:rsidR="00B51006">
        <w:rPr>
          <w:rFonts w:ascii="Times New Roman" w:hAnsi="Times New Roman"/>
          <w:sz w:val="24"/>
          <w:szCs w:val="24"/>
        </w:rPr>
        <w:lastRenderedPageBreak/>
        <w:t>en el mejoramiento de la resistencia a la insulina</w:t>
      </w:r>
      <w:r w:rsidR="00B51006" w:rsidRPr="00B51006">
        <w:rPr>
          <w:rFonts w:ascii="Times New Roman" w:hAnsi="Times New Roman"/>
          <w:sz w:val="24"/>
          <w:szCs w:val="24"/>
        </w:rPr>
        <w:t>.</w:t>
      </w:r>
    </w:p>
    <w:p w14:paraId="3BA2740A" w14:textId="77777777" w:rsidR="00C102D4" w:rsidRDefault="00C102D4" w:rsidP="00E076FF">
      <w:pPr>
        <w:spacing w:line="360" w:lineRule="auto"/>
        <w:jc w:val="both"/>
        <w:rPr>
          <w:rFonts w:ascii="Times New Roman" w:hAnsi="Times New Roman"/>
          <w:sz w:val="24"/>
          <w:szCs w:val="24"/>
        </w:rPr>
        <w:sectPr w:rsidR="00C102D4" w:rsidSect="00493973">
          <w:type w:val="continuous"/>
          <w:pgSz w:w="12240" w:h="15840"/>
          <w:pgMar w:top="1417" w:right="1701" w:bottom="1417" w:left="1701" w:header="708" w:footer="708" w:gutter="0"/>
          <w:cols w:num="2" w:space="708"/>
          <w:docGrid w:linePitch="360"/>
        </w:sectPr>
      </w:pPr>
    </w:p>
    <w:p w14:paraId="2C87DA13" w14:textId="77777777" w:rsidR="00C102D4" w:rsidRDefault="00C102D4" w:rsidP="00917255">
      <w:pPr>
        <w:spacing w:line="360" w:lineRule="auto"/>
        <w:jc w:val="both"/>
        <w:rPr>
          <w:rFonts w:ascii="Times New Roman" w:hAnsi="Times New Roman"/>
          <w:b/>
          <w:bCs/>
          <w:sz w:val="24"/>
          <w:szCs w:val="24"/>
        </w:rPr>
      </w:pPr>
    </w:p>
    <w:p w14:paraId="45FE337B" w14:textId="66E64F94" w:rsidR="00917255" w:rsidRPr="00A84768" w:rsidRDefault="00AC5517" w:rsidP="00917255">
      <w:pPr>
        <w:spacing w:line="360" w:lineRule="auto"/>
        <w:jc w:val="both"/>
        <w:rPr>
          <w:rFonts w:ascii="Times New Roman" w:hAnsi="Times New Roman"/>
          <w:b/>
          <w:bCs/>
          <w:sz w:val="24"/>
          <w:szCs w:val="24"/>
        </w:rPr>
      </w:pPr>
      <w:r>
        <w:rPr>
          <w:rFonts w:ascii="Times New Roman" w:hAnsi="Times New Roman"/>
          <w:b/>
          <w:bCs/>
          <w:sz w:val="24"/>
          <w:szCs w:val="24"/>
        </w:rPr>
        <w:t xml:space="preserve">2. </w:t>
      </w:r>
      <w:r w:rsidR="00917255" w:rsidRPr="00AC5517">
        <w:rPr>
          <w:rFonts w:ascii="Times New Roman" w:hAnsi="Times New Roman"/>
          <w:b/>
          <w:bCs/>
          <w:sz w:val="24"/>
          <w:szCs w:val="24"/>
        </w:rPr>
        <w:t>Materiales y métodos</w:t>
      </w:r>
    </w:p>
    <w:p w14:paraId="6BCB1E5A" w14:textId="77777777" w:rsidR="00A84768" w:rsidRDefault="00A84768" w:rsidP="00917255">
      <w:pPr>
        <w:spacing w:line="360" w:lineRule="auto"/>
        <w:jc w:val="both"/>
        <w:rPr>
          <w:rFonts w:ascii="Times New Roman" w:hAnsi="Times New Roman"/>
          <w:sz w:val="24"/>
          <w:szCs w:val="24"/>
        </w:rPr>
        <w:sectPr w:rsidR="00A84768" w:rsidSect="00493973">
          <w:type w:val="continuous"/>
          <w:pgSz w:w="12240" w:h="15840"/>
          <w:pgMar w:top="1417" w:right="1701" w:bottom="1417" w:left="1701" w:header="708" w:footer="708" w:gutter="0"/>
          <w:cols w:space="708"/>
          <w:docGrid w:linePitch="360"/>
        </w:sectPr>
      </w:pPr>
    </w:p>
    <w:p w14:paraId="69600550" w14:textId="63BAFFDC" w:rsidR="00F1525F" w:rsidRPr="00F1525F" w:rsidRDefault="00F1525F" w:rsidP="00F1525F">
      <w:pPr>
        <w:spacing w:line="360" w:lineRule="auto"/>
        <w:jc w:val="both"/>
        <w:rPr>
          <w:rFonts w:ascii="Times New Roman" w:hAnsi="Times New Roman"/>
          <w:b/>
          <w:sz w:val="24"/>
          <w:szCs w:val="24"/>
        </w:rPr>
      </w:pPr>
      <w:r w:rsidRPr="00F1525F">
        <w:rPr>
          <w:rFonts w:ascii="Times New Roman" w:hAnsi="Times New Roman"/>
          <w:b/>
          <w:sz w:val="24"/>
          <w:szCs w:val="24"/>
        </w:rPr>
        <w:t>Germoplasma, lugar de ensayo y regímenes de riego durante el cultivo de semillas de frijol común.</w:t>
      </w:r>
    </w:p>
    <w:p w14:paraId="23B8CB1F" w14:textId="0713B4B1" w:rsidR="00F1525F" w:rsidRPr="00F1525F"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‘Dalia’ es un cultivar de frijol común tipo Flor de Junio ​​de la raza Jalisco con un hábito de crecimiento tipo III indeterminado; sus granos tienen un fondo color crema con rayas rosas</w:t>
      </w:r>
      <w:r w:rsidR="0043349C">
        <w:rPr>
          <w:rFonts w:ascii="Times New Roman" w:hAnsi="Times New Roman"/>
          <w:sz w:val="24"/>
          <w:szCs w:val="24"/>
        </w:rPr>
        <w:t xml:space="preserve"> </w:t>
      </w:r>
      <w:r w:rsidR="0043349C">
        <w:rPr>
          <w:rFonts w:ascii="Times New Roman" w:hAnsi="Times New Roman"/>
          <w:sz w:val="24"/>
          <w:szCs w:val="24"/>
        </w:rPr>
        <w:fldChar w:fldCharType="begin"/>
      </w:r>
      <w:r w:rsidR="0043349C">
        <w:rPr>
          <w:rFonts w:ascii="Times New Roman" w:hAnsi="Times New Roman"/>
          <w:sz w:val="24"/>
          <w:szCs w:val="24"/>
        </w:rPr>
        <w:instrText xml:space="preserve"> ADDIN EN.CITE &lt;EndNote&gt;&lt;Cite&gt;&lt;Author&gt;Calderón-Guzmán&lt;/Author&gt;&lt;Year&gt;2020&lt;/Year&gt;&lt;RecNum&gt;3&lt;/RecNum&gt;&lt;DisplayText&gt;(Calderón-Guzmán et al., 2020)&lt;/DisplayText&gt;&lt;record&gt;&lt;rec-number&gt;3&lt;/rec-number&gt;&lt;foreign-keys&gt;&lt;key app="EN" db-id="apee9w0tpfdtriee9ad5azxtxzwxef2xxtxx" timestamp="1642120125"&gt;3&lt;/key&gt;&lt;/foreign-keys&gt;&lt;ref-type name="Journal Article"&gt;17&lt;/ref-type&gt;&lt;contributors&gt;&lt;authors&gt;&lt;author&gt;Calderón-Guzmán, David &lt;/author&gt;&lt;author&gt; Juárez-Olguín, Hugo&lt;/author&gt;&lt;author&gt;Veloz-Corona, Quetzalli &lt;/author&gt;&lt;author&gt;Ortiz-Herrera, Maribel &lt;/author&gt;&lt;author&gt;Osnaya-Brizuela, Norma &lt;/author&gt;&lt;author&gt;Barragán-Mejía, Gerardo &lt;/author&gt;&lt;/authors&gt;&lt;/contributors&gt;&lt;titles&gt;&lt;title&gt;Consumption of cooked common beans or saponins could reduce the risk of diabetic complications&lt;/title&gt;&lt;secondary-title&gt;Diabetes Metab Syndr Obes&lt;/secondary-title&gt;&lt;/titles&gt;&lt;periodical&gt;&lt;full-title&gt;Diabetes Metab Syndr Obes&lt;/full-title&gt;&lt;/periodical&gt;&lt;pages&gt;3481&lt;/pages&gt;&lt;volume&gt;13&lt;/volume&gt;&lt;dates&gt;&lt;year&gt;2020&lt;/year&gt;&lt;/dates&gt;&lt;publisher&gt;Dove Press&lt;/publisher&gt;&lt;urls&gt;&lt;/urls&gt;&lt;electronic-resource-num&gt;https://doi.org/10.2147/DMSO.S270564&lt;/electronic-resource-num&gt;&lt;/record&gt;&lt;/Cite&gt;&lt;/EndNote&gt;</w:instrText>
      </w:r>
      <w:r w:rsidR="0043349C">
        <w:rPr>
          <w:rFonts w:ascii="Times New Roman" w:hAnsi="Times New Roman"/>
          <w:sz w:val="24"/>
          <w:szCs w:val="24"/>
        </w:rPr>
        <w:fldChar w:fldCharType="separate"/>
      </w:r>
      <w:r w:rsidR="0043349C">
        <w:rPr>
          <w:rFonts w:ascii="Times New Roman" w:hAnsi="Times New Roman"/>
          <w:noProof/>
          <w:sz w:val="24"/>
          <w:szCs w:val="24"/>
        </w:rPr>
        <w:t>(Calderón-Guzmán et al., 2020)</w:t>
      </w:r>
      <w:r w:rsidR="0043349C">
        <w:rPr>
          <w:rFonts w:ascii="Times New Roman" w:hAnsi="Times New Roman"/>
          <w:sz w:val="24"/>
          <w:szCs w:val="24"/>
        </w:rPr>
        <w:fldChar w:fldCharType="end"/>
      </w:r>
      <w:r w:rsidRPr="00F1525F">
        <w:rPr>
          <w:rFonts w:ascii="Times New Roman" w:hAnsi="Times New Roman"/>
          <w:sz w:val="24"/>
          <w:szCs w:val="24"/>
        </w:rPr>
        <w:t xml:space="preserve">. Durante </w:t>
      </w:r>
      <w:r>
        <w:rPr>
          <w:rFonts w:ascii="Times New Roman" w:hAnsi="Times New Roman"/>
          <w:sz w:val="24"/>
          <w:szCs w:val="24"/>
        </w:rPr>
        <w:t>el ciclo</w:t>
      </w:r>
      <w:r w:rsidRPr="00F1525F">
        <w:rPr>
          <w:rFonts w:ascii="Times New Roman" w:hAnsi="Times New Roman"/>
          <w:sz w:val="24"/>
          <w:szCs w:val="24"/>
        </w:rPr>
        <w:t xml:space="preserve"> primavera-verano de 2016 se estableció una parcela experimental con Dalia en </w:t>
      </w:r>
      <w:r>
        <w:rPr>
          <w:rFonts w:ascii="Times New Roman" w:hAnsi="Times New Roman"/>
          <w:sz w:val="24"/>
          <w:szCs w:val="24"/>
        </w:rPr>
        <w:t>el Campo</w:t>
      </w:r>
      <w:r w:rsidRPr="00F1525F">
        <w:rPr>
          <w:rFonts w:ascii="Times New Roman" w:hAnsi="Times New Roman"/>
          <w:sz w:val="24"/>
          <w:szCs w:val="24"/>
        </w:rPr>
        <w:t xml:space="preserve"> Experimental Zacatecas del Instituto Nacional de Investigaciones Forestales, Agríc</w:t>
      </w:r>
      <w:r>
        <w:rPr>
          <w:rFonts w:ascii="Times New Roman" w:hAnsi="Times New Roman"/>
          <w:sz w:val="24"/>
          <w:szCs w:val="24"/>
        </w:rPr>
        <w:t>olas y Pecuarias (CEZAC-INIFAP</w:t>
      </w:r>
      <w:r w:rsidRPr="00F1525F">
        <w:rPr>
          <w:rFonts w:ascii="Times New Roman" w:hAnsi="Times New Roman"/>
          <w:sz w:val="24"/>
          <w:szCs w:val="24"/>
        </w:rPr>
        <w:t xml:space="preserve">). El </w:t>
      </w:r>
      <w:r w:rsidR="000479BF">
        <w:rPr>
          <w:rFonts w:ascii="Times New Roman" w:hAnsi="Times New Roman"/>
          <w:sz w:val="24"/>
          <w:szCs w:val="24"/>
        </w:rPr>
        <w:t>frijol</w:t>
      </w:r>
      <w:r w:rsidRPr="00F1525F">
        <w:rPr>
          <w:rFonts w:ascii="Times New Roman" w:hAnsi="Times New Roman"/>
          <w:sz w:val="24"/>
          <w:szCs w:val="24"/>
        </w:rPr>
        <w:t xml:space="preserve"> se cultivó en cuatro condiciones de humedad del suelo durante el ciclo de crecimiento en un</w:t>
      </w:r>
      <w:r>
        <w:rPr>
          <w:rFonts w:ascii="Times New Roman" w:hAnsi="Times New Roman"/>
          <w:sz w:val="24"/>
          <w:szCs w:val="24"/>
        </w:rPr>
        <w:t xml:space="preserve"> invernadero para protegerlo</w:t>
      </w:r>
      <w:r w:rsidRPr="00F1525F">
        <w:rPr>
          <w:rFonts w:ascii="Times New Roman" w:hAnsi="Times New Roman"/>
          <w:sz w:val="24"/>
          <w:szCs w:val="24"/>
        </w:rPr>
        <w:t xml:space="preserve"> de la lluvia. El experimento se condujo en un diseño de bloques completos al azar con cuatro repeticiones; la unidad experimental estuvo compuesta por cuatro surcos de 5 m de largo. Cada tratamiento se diferenció según el porcentaje de humedad del suelo </w:t>
      </w:r>
      <w:r w:rsidRPr="00F1525F">
        <w:rPr>
          <w:rFonts w:ascii="Times New Roman" w:hAnsi="Times New Roman"/>
          <w:sz w:val="24"/>
          <w:szCs w:val="24"/>
        </w:rPr>
        <w:t xml:space="preserve">durante las etapas vegetativa y reproductiva del ciclo de desarrollo de la planta (Cuadro 1). El riego se realizó con un sistema de riego por goteo instalado mediante tubería de polietileno de ½ pulgada de diámetro, con goteros de 0,20 m cada uno y un caudal de agua de 0,94 L/h por emisor. Para programar el riego de cada tratamiento de riego, en cada una de las parcelas experimentales previamente calibradas se instaló un sensor de humedad Watermark®, modelo 200SS-5 de resistencia eléctrica. Con la ayuda de una barra de metal de ¾” de diámetro, se hizo un hueco en el centro de la parcela experimental donde se colocó el sensor a 30 cm de profundidad. Posteriormente, se </w:t>
      </w:r>
      <w:r>
        <w:rPr>
          <w:rFonts w:ascii="Times New Roman" w:hAnsi="Times New Roman"/>
          <w:sz w:val="24"/>
          <w:szCs w:val="24"/>
        </w:rPr>
        <w:t>u</w:t>
      </w:r>
      <w:r w:rsidRPr="00F1525F">
        <w:rPr>
          <w:rFonts w:ascii="Times New Roman" w:hAnsi="Times New Roman"/>
          <w:sz w:val="24"/>
          <w:szCs w:val="24"/>
        </w:rPr>
        <w:t>tilizó el lector equipado con una pantalla LCD para observar las lecturas diarias en centibares/kilopascales y registrar el control de humedad. Las plantas con signos de síntomas de enfermedades aéreas o radiculares se retiraron del experimento.</w:t>
      </w:r>
    </w:p>
    <w:p w14:paraId="03551DD0" w14:textId="154DEAB7" w:rsidR="00F1525F" w:rsidRPr="00F1525F" w:rsidRDefault="00F1525F" w:rsidP="00F1525F">
      <w:pPr>
        <w:spacing w:line="360" w:lineRule="auto"/>
        <w:jc w:val="both"/>
        <w:rPr>
          <w:rFonts w:ascii="Times New Roman" w:hAnsi="Times New Roman"/>
          <w:b/>
          <w:sz w:val="24"/>
          <w:szCs w:val="24"/>
        </w:rPr>
      </w:pPr>
      <w:r w:rsidRPr="00F1525F">
        <w:rPr>
          <w:rFonts w:ascii="Times New Roman" w:hAnsi="Times New Roman"/>
          <w:b/>
          <w:sz w:val="24"/>
          <w:szCs w:val="24"/>
        </w:rPr>
        <w:lastRenderedPageBreak/>
        <w:t>Preparación de muestras de frijol común cocido</w:t>
      </w:r>
      <w:r>
        <w:rPr>
          <w:rFonts w:ascii="Times New Roman" w:hAnsi="Times New Roman"/>
          <w:b/>
          <w:sz w:val="24"/>
          <w:szCs w:val="24"/>
        </w:rPr>
        <w:t>.</w:t>
      </w:r>
    </w:p>
    <w:p w14:paraId="5FAA1676" w14:textId="104D84BE" w:rsidR="00713FBC"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 xml:space="preserve">En la madurez fisiológica, las plantas de frijol común se cosecharon a mano quitando 0,5 m de cada extremo de la hilera. Después de la trilla, las muestras de cada tratamiento de riego fueron lavadas y cocidas (1:5, p/v a 90 ± 1 °C), liofilizadas con agua de cocción y molidas con un molinillo doméstico (Krups GX4100, México), y almacenadas en 4 °C hasta </w:t>
      </w:r>
      <w:r>
        <w:rPr>
          <w:rFonts w:ascii="Times New Roman" w:hAnsi="Times New Roman"/>
          <w:sz w:val="24"/>
          <w:szCs w:val="24"/>
        </w:rPr>
        <w:t>su uso en</w:t>
      </w:r>
      <w:r w:rsidRPr="00F1525F">
        <w:rPr>
          <w:rFonts w:ascii="Times New Roman" w:hAnsi="Times New Roman"/>
          <w:sz w:val="24"/>
          <w:szCs w:val="24"/>
        </w:rPr>
        <w:t xml:space="preserve"> un modelo </w:t>
      </w:r>
      <w:r>
        <w:rPr>
          <w:rFonts w:ascii="Times New Roman" w:hAnsi="Times New Roman"/>
          <w:sz w:val="24"/>
          <w:szCs w:val="24"/>
        </w:rPr>
        <w:t>preclínico de obesidad en</w:t>
      </w:r>
      <w:r w:rsidRPr="00F1525F">
        <w:rPr>
          <w:rFonts w:ascii="Times New Roman" w:hAnsi="Times New Roman"/>
          <w:sz w:val="24"/>
          <w:szCs w:val="24"/>
        </w:rPr>
        <w:t xml:space="preserve"> rata</w:t>
      </w:r>
      <w:r>
        <w:rPr>
          <w:rFonts w:ascii="Times New Roman" w:hAnsi="Times New Roman"/>
          <w:sz w:val="24"/>
          <w:szCs w:val="24"/>
        </w:rPr>
        <w:t>s</w:t>
      </w:r>
      <w:r w:rsidRPr="00F1525F">
        <w:rPr>
          <w:rFonts w:ascii="Times New Roman" w:hAnsi="Times New Roman"/>
          <w:sz w:val="24"/>
          <w:szCs w:val="24"/>
        </w:rPr>
        <w:t xml:space="preserve"> Wistar.</w:t>
      </w:r>
    </w:p>
    <w:p w14:paraId="1BB4F12F" w14:textId="49BF5729" w:rsidR="00F1525F" w:rsidRPr="00F1525F" w:rsidRDefault="00F1525F" w:rsidP="00F1525F">
      <w:pPr>
        <w:spacing w:line="360" w:lineRule="auto"/>
        <w:jc w:val="both"/>
        <w:rPr>
          <w:rFonts w:ascii="Times New Roman" w:hAnsi="Times New Roman"/>
          <w:b/>
          <w:sz w:val="24"/>
          <w:szCs w:val="24"/>
        </w:rPr>
      </w:pPr>
      <w:r>
        <w:rPr>
          <w:rFonts w:ascii="Times New Roman" w:hAnsi="Times New Roman"/>
          <w:b/>
          <w:sz w:val="24"/>
          <w:szCs w:val="24"/>
        </w:rPr>
        <w:t>M</w:t>
      </w:r>
      <w:r w:rsidRPr="00F1525F">
        <w:rPr>
          <w:rFonts w:ascii="Times New Roman" w:hAnsi="Times New Roman"/>
          <w:b/>
          <w:sz w:val="24"/>
          <w:szCs w:val="24"/>
        </w:rPr>
        <w:t xml:space="preserve">odelo de </w:t>
      </w:r>
      <w:r>
        <w:rPr>
          <w:rFonts w:ascii="Times New Roman" w:hAnsi="Times New Roman"/>
          <w:b/>
          <w:sz w:val="24"/>
          <w:szCs w:val="24"/>
        </w:rPr>
        <w:t xml:space="preserve">obesidad en </w:t>
      </w:r>
      <w:r w:rsidRPr="00F1525F">
        <w:rPr>
          <w:rFonts w:ascii="Times New Roman" w:hAnsi="Times New Roman"/>
          <w:b/>
          <w:sz w:val="24"/>
          <w:szCs w:val="24"/>
        </w:rPr>
        <w:t>rata</w:t>
      </w:r>
      <w:r>
        <w:rPr>
          <w:rFonts w:ascii="Times New Roman" w:hAnsi="Times New Roman"/>
          <w:b/>
          <w:sz w:val="24"/>
          <w:szCs w:val="24"/>
        </w:rPr>
        <w:t>s</w:t>
      </w:r>
      <w:r w:rsidRPr="00F1525F">
        <w:rPr>
          <w:rFonts w:ascii="Times New Roman" w:hAnsi="Times New Roman"/>
          <w:b/>
          <w:sz w:val="24"/>
          <w:szCs w:val="24"/>
        </w:rPr>
        <w:t xml:space="preserve"> Wistar</w:t>
      </w:r>
    </w:p>
    <w:p w14:paraId="472A1760" w14:textId="554DEB35" w:rsidR="00F1525F" w:rsidRPr="00F1525F"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En el experimento se utilizaron ratas Wistar jóvenes con un peso corporal de 70-110 g (Universidad Autónoma de Zacatecas, Ciudad de México, México) (UAZ-2015-36851). Los experimentos se realizaron de acuerdo con las guías mexicanas (NOM-62-ZOO-1999) y las recomendaciones del Instituto Nacional de Salud (National Institutes of Health, 2002) para la investigación animal, previa autorización del protocolo por parte del Comité de la Universidad Autónoma de México. Zacatecas.</w:t>
      </w:r>
      <w:r>
        <w:rPr>
          <w:rFonts w:ascii="Times New Roman" w:hAnsi="Times New Roman"/>
          <w:sz w:val="24"/>
          <w:szCs w:val="24"/>
        </w:rPr>
        <w:t xml:space="preserve"> </w:t>
      </w:r>
      <w:r w:rsidRPr="00F1525F">
        <w:rPr>
          <w:rFonts w:ascii="Times New Roman" w:hAnsi="Times New Roman"/>
          <w:sz w:val="24"/>
          <w:szCs w:val="24"/>
        </w:rPr>
        <w:t xml:space="preserve">Después de una semana de adaptación, las ratas Wistar se asignaron al azar en </w:t>
      </w:r>
      <w:r w:rsidR="0043349C">
        <w:rPr>
          <w:rFonts w:ascii="Times New Roman" w:hAnsi="Times New Roman"/>
          <w:sz w:val="24"/>
          <w:szCs w:val="24"/>
        </w:rPr>
        <w:t>seis</w:t>
      </w:r>
      <w:r w:rsidRPr="00F1525F">
        <w:rPr>
          <w:rFonts w:ascii="Times New Roman" w:hAnsi="Times New Roman"/>
          <w:sz w:val="24"/>
          <w:szCs w:val="24"/>
        </w:rPr>
        <w:t xml:space="preserve"> grupos (n = 10 por </w:t>
      </w:r>
      <w:r w:rsidRPr="00F1525F">
        <w:rPr>
          <w:rFonts w:ascii="Times New Roman" w:hAnsi="Times New Roman"/>
          <w:sz w:val="24"/>
          <w:szCs w:val="24"/>
        </w:rPr>
        <w:t>grupo): un grupo de control sano recibió una dieta estándar de 3,39 calorías por gramo de alimento (12 % de humedad, 23 % de proteína, 3 % lípidos, 7% cenizas, 49% carbohidratos y 6% fibra total); y grupos obesos alimentados co</w:t>
      </w:r>
      <w:r w:rsidR="000479BF">
        <w:rPr>
          <w:rFonts w:ascii="Times New Roman" w:hAnsi="Times New Roman"/>
          <w:sz w:val="24"/>
          <w:szCs w:val="24"/>
        </w:rPr>
        <w:t>n una dieta alta en grasa (DAG). La DAG</w:t>
      </w:r>
      <w:r w:rsidRPr="00F1525F">
        <w:rPr>
          <w:rFonts w:ascii="Times New Roman" w:hAnsi="Times New Roman"/>
          <w:sz w:val="24"/>
          <w:szCs w:val="24"/>
        </w:rPr>
        <w:t xml:space="preserve"> se preparó agregando un 32% de grasa magra a la dieta estándar, lo que resultó en una ingesta de 6,27 calorías por gramo de alimento. Después de cuatro meses de seguimiento, se asignaron los grupos de tratamiento: un control de obesos y cuatro grupos de tratamiento con frijol común cocido. Los grupos tratados fueron asignados de acuerdo a los regímenes de suplementación de agua durante la etapa vegetativa y reproductiva de producción de Dalia (100/100, 100/50, 50/50 y 50/100 etapa vegetativa/reproductiva), cada </w:t>
      </w:r>
      <w:r w:rsidR="000479BF">
        <w:rPr>
          <w:rFonts w:ascii="Times New Roman" w:hAnsi="Times New Roman"/>
          <w:sz w:val="24"/>
          <w:szCs w:val="24"/>
        </w:rPr>
        <w:t>grupo</w:t>
      </w:r>
      <w:r w:rsidRPr="00F1525F">
        <w:rPr>
          <w:rFonts w:ascii="Times New Roman" w:hAnsi="Times New Roman"/>
          <w:sz w:val="24"/>
          <w:szCs w:val="24"/>
        </w:rPr>
        <w:t xml:space="preserve"> fue suplementado con 20 % (p/p) de frijol cocido obtenido de las diferentes plantas de frijol Dalia. Se proporcionó alimento y agua </w:t>
      </w:r>
      <w:r w:rsidRPr="000479BF">
        <w:rPr>
          <w:rFonts w:ascii="Times New Roman" w:hAnsi="Times New Roman"/>
          <w:i/>
          <w:sz w:val="24"/>
          <w:szCs w:val="24"/>
        </w:rPr>
        <w:t>ad libitum</w:t>
      </w:r>
      <w:r w:rsidR="000479BF">
        <w:rPr>
          <w:rFonts w:ascii="Times New Roman" w:hAnsi="Times New Roman"/>
          <w:i/>
          <w:sz w:val="24"/>
          <w:szCs w:val="24"/>
        </w:rPr>
        <w:t>.</w:t>
      </w:r>
      <w:r w:rsidRPr="00F1525F">
        <w:rPr>
          <w:rFonts w:ascii="Times New Roman" w:hAnsi="Times New Roman"/>
          <w:sz w:val="24"/>
          <w:szCs w:val="24"/>
        </w:rPr>
        <w:t xml:space="preserve"> Luego de tres meses de tratamiento</w:t>
      </w:r>
      <w:r w:rsidR="000479BF">
        <w:rPr>
          <w:rFonts w:ascii="Times New Roman" w:hAnsi="Times New Roman"/>
          <w:sz w:val="24"/>
          <w:szCs w:val="24"/>
        </w:rPr>
        <w:t xml:space="preserve">, </w:t>
      </w:r>
      <w:r w:rsidRPr="00F1525F">
        <w:rPr>
          <w:rFonts w:ascii="Times New Roman" w:hAnsi="Times New Roman"/>
          <w:sz w:val="24"/>
          <w:szCs w:val="24"/>
        </w:rPr>
        <w:t>los animales fueron sacrificados bajo anestesia para obtener una muestra de sangre por punción cardíaca y obtener el suero que fue inmediatamente separado y almacenado a -80 °C hasta su análisis</w:t>
      </w:r>
      <w:r w:rsidR="000479BF">
        <w:rPr>
          <w:rFonts w:ascii="Times New Roman" w:hAnsi="Times New Roman"/>
          <w:sz w:val="24"/>
          <w:szCs w:val="24"/>
        </w:rPr>
        <w:t>.</w:t>
      </w:r>
    </w:p>
    <w:p w14:paraId="54FBBA06" w14:textId="2F0E3200" w:rsidR="00F1525F" w:rsidRPr="00F1525F" w:rsidRDefault="00F1525F" w:rsidP="00F1525F">
      <w:pPr>
        <w:spacing w:line="360" w:lineRule="auto"/>
        <w:jc w:val="both"/>
        <w:rPr>
          <w:rFonts w:ascii="Times New Roman" w:hAnsi="Times New Roman"/>
          <w:b/>
          <w:sz w:val="24"/>
          <w:szCs w:val="24"/>
        </w:rPr>
      </w:pPr>
      <w:r w:rsidRPr="00F1525F">
        <w:rPr>
          <w:rFonts w:ascii="Times New Roman" w:hAnsi="Times New Roman"/>
          <w:b/>
          <w:sz w:val="24"/>
          <w:szCs w:val="24"/>
        </w:rPr>
        <w:lastRenderedPageBreak/>
        <w:t>Evaluaciones bioquímicas durante el tratamiento con frijol común Dalia cocido</w:t>
      </w:r>
      <w:r>
        <w:rPr>
          <w:rFonts w:ascii="Times New Roman" w:hAnsi="Times New Roman"/>
          <w:b/>
          <w:sz w:val="24"/>
          <w:szCs w:val="24"/>
        </w:rPr>
        <w:t>.</w:t>
      </w:r>
    </w:p>
    <w:p w14:paraId="7642E1D6" w14:textId="77777777" w:rsidR="00F90C60"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 xml:space="preserve">Las concentraciones de glucosa y triglicéridos </w:t>
      </w:r>
      <w:r>
        <w:rPr>
          <w:rFonts w:ascii="Times New Roman" w:hAnsi="Times New Roman"/>
          <w:sz w:val="24"/>
          <w:szCs w:val="24"/>
        </w:rPr>
        <w:t>en sangre</w:t>
      </w:r>
      <w:r w:rsidRPr="00F1525F">
        <w:rPr>
          <w:rFonts w:ascii="Times New Roman" w:hAnsi="Times New Roman"/>
          <w:sz w:val="24"/>
          <w:szCs w:val="24"/>
        </w:rPr>
        <w:t xml:space="preserve"> se evaluaron </w:t>
      </w:r>
    </w:p>
    <w:p w14:paraId="581C62BA" w14:textId="16CFF509" w:rsidR="00F1525F" w:rsidRPr="00F1525F"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 xml:space="preserve">mensualmente en ayunas (12 h) una vez establecido el modelo de obesidad en los grupos de estudio con dieta </w:t>
      </w:r>
      <w:r>
        <w:rPr>
          <w:rFonts w:ascii="Times New Roman" w:hAnsi="Times New Roman"/>
          <w:sz w:val="24"/>
          <w:szCs w:val="24"/>
        </w:rPr>
        <w:t>DAG suplementada con frijol</w:t>
      </w:r>
      <w:r w:rsidRPr="00F1525F">
        <w:rPr>
          <w:rFonts w:ascii="Times New Roman" w:hAnsi="Times New Roman"/>
          <w:sz w:val="24"/>
          <w:szCs w:val="24"/>
        </w:rPr>
        <w:t xml:space="preserve"> cocidos. La primera evaluación se realizó quince días despué</w:t>
      </w:r>
      <w:r>
        <w:rPr>
          <w:rFonts w:ascii="Times New Roman" w:hAnsi="Times New Roman"/>
          <w:sz w:val="24"/>
          <w:szCs w:val="24"/>
        </w:rPr>
        <w:t>s de iniciado el tratamiento</w:t>
      </w:r>
      <w:r w:rsidRPr="00F1525F">
        <w:rPr>
          <w:rFonts w:ascii="Times New Roman" w:hAnsi="Times New Roman"/>
          <w:sz w:val="24"/>
          <w:szCs w:val="24"/>
        </w:rPr>
        <w:t xml:space="preserve">. Los niveles de glucosa se registraron con un glucómetro (Accucheck-Roche), mientras que para la determinación de triglicéridos se utilizó un dispositivo Accutrend Plus </w:t>
      </w:r>
      <w:r w:rsidRPr="00F1525F">
        <w:rPr>
          <w:rFonts w:ascii="Times New Roman" w:hAnsi="Times New Roman"/>
          <w:sz w:val="24"/>
          <w:szCs w:val="24"/>
        </w:rPr>
        <w:t>(Roche). El índice triglicéridos-glucosa (índice T-G) se calculó según Gamboa-Gómez et al.</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 ExcludeAuth="1"&gt;&lt;Author&gt;Gamboa-Gómez&lt;/Author&gt;&lt;Year&gt;2017&lt;/Year&gt;&lt;RecNum&gt;4&lt;/RecNum&gt;&lt;DisplayText&gt;(2017)&lt;/DisplayText&gt;&lt;record&gt;&lt;rec-number&gt;4&lt;/rec-number&gt;&lt;foreign-keys&gt;&lt;key app="EN" db-id="apee9w0tpfdtriee9ad5azxtxzwxef2xxtxx" timestamp="1642121057"&gt;4&lt;/key&gt;&lt;/foreign-keys&gt;&lt;ref-type name="Journal Article"&gt;17&lt;/ref-type&gt;&lt;contributors&gt;&lt;authors&gt;&lt;author&gt;Gamboa-Gómez, Claudia I.&lt;/author&gt;&lt;author&gt;Simental-Mendía, Luis E.&lt;/author&gt;&lt;author&gt;González-Laredo, Rubén F.&lt;/author&gt;&lt;author&gt;Alcantar-Orozco, Esteban J.&lt;/author&gt;&lt;author&gt;Monserrat-Juarez, Victor H.&lt;/author&gt;&lt;author&gt;Ramírez-España, Julio C.&lt;/author&gt;&lt;author&gt;Gallegos-Infante, Jose Alberto&lt;/author&gt;&lt;author&gt;Moreno-Jiménez, Martha R.&lt;/author&gt;&lt;author&gt;Rocha-Guzmán, Nuria E.&lt;/author&gt;&lt;/authors&gt;&lt;/contributors&gt;&lt;titles&gt;&lt;title&gt;&lt;style face="italic" font="default" size="100%"&gt;In vitro&lt;/style&gt;&lt;style face="normal" font="default" size="100%"&gt; and &lt;/style&gt;&lt;style face="italic" font="default" size="100%"&gt;in vivo&lt;/style&gt;&lt;style face="normal" font="default" size="100%"&gt; assessment of anti-hyperglycemic and antioxidant effects of Oak leaves (&lt;/style&gt;&lt;style face="italic" font="default" size="100%"&gt;Quercus convallata&lt;/style&gt;&lt;style face="normal" font="default" size="100%"&gt; and &lt;/style&gt;&lt;style face="italic" font="default" size="100%"&gt;Quercus arizonica&lt;/style&gt;&lt;style face="normal" font="default" size="100%"&gt;) infusions and fermented beverages&lt;/style&gt;&lt;/title&gt;&lt;secondary-title&gt;Int. Food Res. J.&lt;/secondary-title&gt;&lt;/titles&gt;&lt;periodical&gt;&lt;full-title&gt;Int. Food Res. J.&lt;/full-title&gt;&lt;/periodical&gt;&lt;pages&gt;690-699&lt;/pages&gt;&lt;volume&gt;102&lt;/volume&gt;&lt;dates&gt;&lt;year&gt;2017&lt;/year&gt;&lt;/dates&gt;&lt;publisher&gt;Elsevier&lt;/publisher&gt;&lt;isbn&gt;0963-9969&lt;/isbn&gt;&lt;urls&gt;&lt;/urls&gt;&lt;electronic-resource-num&gt;http://dx.doi.org/10.1016/j.foodres.2017.09.040&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(2017)</w:t>
      </w:r>
      <w:r w:rsidR="00DE705E">
        <w:rPr>
          <w:rFonts w:ascii="Times New Roman" w:hAnsi="Times New Roman"/>
          <w:sz w:val="24"/>
          <w:szCs w:val="24"/>
        </w:rPr>
        <w:fldChar w:fldCharType="end"/>
      </w:r>
      <w:r w:rsidR="00DE705E">
        <w:rPr>
          <w:rFonts w:ascii="Times New Roman" w:hAnsi="Times New Roman"/>
          <w:sz w:val="24"/>
          <w:szCs w:val="24"/>
        </w:rPr>
        <w:t xml:space="preserve"> </w:t>
      </w:r>
      <w:r w:rsidRPr="00F1525F">
        <w:rPr>
          <w:rFonts w:ascii="Times New Roman" w:hAnsi="Times New Roman"/>
          <w:sz w:val="24"/>
          <w:szCs w:val="24"/>
        </w:rPr>
        <w:t>de la siguiente manera:</w:t>
      </w:r>
    </w:p>
    <w:p w14:paraId="276E1D51" w14:textId="20AC7D39" w:rsidR="00F1525F" w:rsidRDefault="00F1525F" w:rsidP="00F1525F">
      <w:pPr>
        <w:spacing w:line="360" w:lineRule="auto"/>
        <w:jc w:val="both"/>
        <w:rPr>
          <w:rFonts w:ascii="Times New Roman" w:hAnsi="Times New Roman"/>
          <w:sz w:val="24"/>
          <w:szCs w:val="24"/>
        </w:rPr>
      </w:pPr>
      <w:r w:rsidRPr="00F1525F">
        <w:rPr>
          <w:rFonts w:ascii="Times New Roman" w:hAnsi="Times New Roman"/>
          <w:sz w:val="24"/>
          <w:szCs w:val="24"/>
        </w:rPr>
        <w:t>Ln [triglicéridos en ayunas (mg dL) × glucosa en ayunas (mg dL) / 2]</w:t>
      </w:r>
      <w:r>
        <w:rPr>
          <w:rFonts w:ascii="Times New Roman" w:hAnsi="Times New Roman"/>
          <w:sz w:val="24"/>
          <w:szCs w:val="24"/>
        </w:rPr>
        <w:t>.</w:t>
      </w:r>
    </w:p>
    <w:p w14:paraId="1409A73A" w14:textId="1E5C7239" w:rsidR="000479BF" w:rsidRPr="000479BF" w:rsidRDefault="000479BF" w:rsidP="000479BF">
      <w:pPr>
        <w:spacing w:line="360" w:lineRule="auto"/>
        <w:jc w:val="both"/>
        <w:rPr>
          <w:rFonts w:ascii="Times New Roman" w:hAnsi="Times New Roman"/>
          <w:b/>
          <w:sz w:val="24"/>
          <w:szCs w:val="24"/>
        </w:rPr>
      </w:pPr>
      <w:r w:rsidRPr="000479BF">
        <w:rPr>
          <w:rFonts w:ascii="Times New Roman" w:hAnsi="Times New Roman"/>
          <w:b/>
          <w:sz w:val="24"/>
          <w:szCs w:val="24"/>
        </w:rPr>
        <w:t>Evaluaciones bioquímicas después del tratamiento con frijol común Dalia cocido</w:t>
      </w:r>
      <w:r>
        <w:rPr>
          <w:rFonts w:ascii="Times New Roman" w:hAnsi="Times New Roman"/>
          <w:b/>
          <w:sz w:val="24"/>
          <w:szCs w:val="24"/>
        </w:rPr>
        <w:t>.</w:t>
      </w:r>
    </w:p>
    <w:p w14:paraId="144CC801" w14:textId="550BF72E" w:rsidR="000479BF" w:rsidRDefault="000479BF" w:rsidP="000479BF">
      <w:pPr>
        <w:spacing w:line="360" w:lineRule="auto"/>
        <w:jc w:val="both"/>
        <w:rPr>
          <w:rFonts w:ascii="Times New Roman" w:hAnsi="Times New Roman"/>
          <w:sz w:val="24"/>
          <w:szCs w:val="24"/>
        </w:rPr>
      </w:pPr>
      <w:r w:rsidRPr="000479BF">
        <w:rPr>
          <w:rFonts w:ascii="Times New Roman" w:hAnsi="Times New Roman"/>
          <w:sz w:val="24"/>
          <w:szCs w:val="24"/>
        </w:rPr>
        <w:t>Después</w:t>
      </w:r>
      <w:r>
        <w:rPr>
          <w:rFonts w:ascii="Times New Roman" w:hAnsi="Times New Roman"/>
          <w:sz w:val="24"/>
          <w:szCs w:val="24"/>
        </w:rPr>
        <w:t xml:space="preserve"> del sacrificio, se determinó</w:t>
      </w:r>
      <w:r w:rsidRPr="000479BF">
        <w:rPr>
          <w:rFonts w:ascii="Times New Roman" w:hAnsi="Times New Roman"/>
          <w:sz w:val="24"/>
          <w:szCs w:val="24"/>
        </w:rPr>
        <w:t xml:space="preserve"> gluc</w:t>
      </w:r>
      <w:r>
        <w:rPr>
          <w:rFonts w:ascii="Times New Roman" w:hAnsi="Times New Roman"/>
          <w:sz w:val="24"/>
          <w:szCs w:val="24"/>
        </w:rPr>
        <w:t>osa</w:t>
      </w:r>
      <w:r w:rsidRPr="000479BF">
        <w:rPr>
          <w:rFonts w:ascii="Times New Roman" w:hAnsi="Times New Roman"/>
          <w:sz w:val="24"/>
          <w:szCs w:val="24"/>
        </w:rPr>
        <w:t xml:space="preserve"> </w:t>
      </w:r>
      <w:r>
        <w:rPr>
          <w:rFonts w:ascii="Times New Roman" w:hAnsi="Times New Roman"/>
          <w:sz w:val="24"/>
          <w:szCs w:val="24"/>
        </w:rPr>
        <w:t xml:space="preserve">y triglicéridos, </w:t>
      </w:r>
      <w:r w:rsidRPr="000479BF">
        <w:rPr>
          <w:rFonts w:ascii="Times New Roman" w:hAnsi="Times New Roman"/>
          <w:sz w:val="24"/>
          <w:szCs w:val="24"/>
        </w:rPr>
        <w:t>a partir de muestras de suero en ayunas utilizando kits comerciales (Randox Laboratories Ltd. UK).</w:t>
      </w:r>
      <w:r>
        <w:rPr>
          <w:rFonts w:ascii="Times New Roman" w:hAnsi="Times New Roman"/>
          <w:sz w:val="24"/>
          <w:szCs w:val="24"/>
        </w:rPr>
        <w:t xml:space="preserve"> </w:t>
      </w:r>
      <w:r w:rsidRPr="000479BF">
        <w:rPr>
          <w:rFonts w:ascii="Times New Roman" w:hAnsi="Times New Roman"/>
          <w:sz w:val="24"/>
          <w:szCs w:val="24"/>
        </w:rPr>
        <w:t>El índice T-G se calculó como se describió anteriormente.</w:t>
      </w:r>
    </w:p>
    <w:p w14:paraId="5740C551" w14:textId="77777777" w:rsidR="00F90C60" w:rsidRDefault="00F90C60" w:rsidP="00917255">
      <w:pPr>
        <w:spacing w:line="360" w:lineRule="auto"/>
        <w:jc w:val="both"/>
        <w:rPr>
          <w:rFonts w:ascii="Times New Roman" w:hAnsi="Times New Roman"/>
          <w:sz w:val="24"/>
          <w:szCs w:val="24"/>
        </w:rPr>
        <w:sectPr w:rsidR="00F90C60" w:rsidSect="00F90C60">
          <w:type w:val="continuous"/>
          <w:pgSz w:w="12240" w:h="15840"/>
          <w:pgMar w:top="1417" w:right="1701" w:bottom="1417" w:left="1701" w:header="708" w:footer="708" w:gutter="0"/>
          <w:cols w:num="2" w:space="708"/>
          <w:docGrid w:linePitch="360"/>
        </w:sectPr>
      </w:pPr>
    </w:p>
    <w:p w14:paraId="3C19227F" w14:textId="77777777" w:rsidR="00C102D4" w:rsidRDefault="00C102D4" w:rsidP="00917255">
      <w:pPr>
        <w:spacing w:line="360" w:lineRule="auto"/>
        <w:jc w:val="both"/>
        <w:rPr>
          <w:rFonts w:ascii="Times New Roman" w:hAnsi="Times New Roman"/>
          <w:b/>
          <w:bCs/>
          <w:sz w:val="24"/>
          <w:szCs w:val="24"/>
        </w:rPr>
      </w:pPr>
    </w:p>
    <w:p w14:paraId="7A249F2A" w14:textId="5108079E" w:rsidR="00917255" w:rsidRPr="00A84768" w:rsidRDefault="00A84768" w:rsidP="00917255">
      <w:pPr>
        <w:spacing w:line="360" w:lineRule="auto"/>
        <w:jc w:val="both"/>
        <w:rPr>
          <w:rFonts w:ascii="Times New Roman" w:hAnsi="Times New Roman"/>
          <w:b/>
          <w:bCs/>
          <w:sz w:val="24"/>
          <w:szCs w:val="24"/>
        </w:rPr>
      </w:pPr>
      <w:r w:rsidRPr="00A84768">
        <w:rPr>
          <w:rFonts w:ascii="Times New Roman" w:hAnsi="Times New Roman"/>
          <w:b/>
          <w:bCs/>
          <w:sz w:val="24"/>
          <w:szCs w:val="24"/>
        </w:rPr>
        <w:t xml:space="preserve">3. </w:t>
      </w:r>
      <w:r w:rsidR="00917255" w:rsidRPr="00A84768">
        <w:rPr>
          <w:rFonts w:ascii="Times New Roman" w:hAnsi="Times New Roman"/>
          <w:b/>
          <w:bCs/>
          <w:sz w:val="24"/>
          <w:szCs w:val="24"/>
        </w:rPr>
        <w:t>Resultados y discusión</w:t>
      </w:r>
    </w:p>
    <w:p w14:paraId="63EE4C33" w14:textId="77777777" w:rsidR="00A84768" w:rsidRDefault="00A84768" w:rsidP="00917255">
      <w:pPr>
        <w:spacing w:line="360" w:lineRule="auto"/>
        <w:jc w:val="both"/>
        <w:rPr>
          <w:rFonts w:ascii="Times New Roman" w:hAnsi="Times New Roman"/>
          <w:sz w:val="24"/>
          <w:szCs w:val="24"/>
        </w:rPr>
        <w:sectPr w:rsidR="00A84768" w:rsidSect="00493973">
          <w:type w:val="continuous"/>
          <w:pgSz w:w="12240" w:h="15840"/>
          <w:pgMar w:top="1417" w:right="1701" w:bottom="1417" w:left="1701" w:header="708" w:footer="708" w:gutter="0"/>
          <w:cols w:space="708"/>
          <w:docGrid w:linePitch="360"/>
        </w:sectPr>
      </w:pPr>
    </w:p>
    <w:p w14:paraId="0CD0B806" w14:textId="513C2757" w:rsidR="00AD5844" w:rsidRDefault="000479BF" w:rsidP="00F90C60">
      <w:pPr>
        <w:spacing w:line="360" w:lineRule="auto"/>
        <w:jc w:val="both"/>
        <w:rPr>
          <w:rFonts w:ascii="Times New Roman" w:hAnsi="Times New Roman"/>
          <w:sz w:val="24"/>
          <w:szCs w:val="24"/>
        </w:rPr>
      </w:pPr>
      <w:r w:rsidRPr="000479BF">
        <w:rPr>
          <w:rFonts w:ascii="Times New Roman" w:hAnsi="Times New Roman"/>
          <w:sz w:val="24"/>
          <w:szCs w:val="24"/>
        </w:rPr>
        <w:t xml:space="preserve">Una vez que </w:t>
      </w:r>
      <w:r w:rsidR="00FB35DF">
        <w:rPr>
          <w:rFonts w:ascii="Times New Roman" w:hAnsi="Times New Roman"/>
          <w:sz w:val="24"/>
          <w:szCs w:val="24"/>
        </w:rPr>
        <w:t>se incluyó el frijol</w:t>
      </w:r>
      <w:r w:rsidRPr="000479BF">
        <w:rPr>
          <w:rFonts w:ascii="Times New Roman" w:hAnsi="Times New Roman"/>
          <w:sz w:val="24"/>
          <w:szCs w:val="24"/>
        </w:rPr>
        <w:t xml:space="preserve"> cocido en el </w:t>
      </w:r>
      <w:r w:rsidR="00FB35DF">
        <w:rPr>
          <w:rFonts w:ascii="Times New Roman" w:hAnsi="Times New Roman"/>
          <w:sz w:val="24"/>
          <w:szCs w:val="24"/>
        </w:rPr>
        <w:t>DAG</w:t>
      </w:r>
      <w:r w:rsidRPr="000479BF">
        <w:rPr>
          <w:rFonts w:ascii="Times New Roman" w:hAnsi="Times New Roman"/>
          <w:sz w:val="24"/>
          <w:szCs w:val="24"/>
        </w:rPr>
        <w:t>, la concentración de glucosa en sangre se mantuvo similar entre los gru</w:t>
      </w:r>
      <w:r w:rsidR="00FB35DF">
        <w:rPr>
          <w:rFonts w:ascii="Times New Roman" w:hAnsi="Times New Roman"/>
          <w:sz w:val="24"/>
          <w:szCs w:val="24"/>
        </w:rPr>
        <w:t>pos obesos tratados con frijol</w:t>
      </w:r>
      <w:r w:rsidRPr="000479BF">
        <w:rPr>
          <w:rFonts w:ascii="Times New Roman" w:hAnsi="Times New Roman"/>
          <w:sz w:val="24"/>
          <w:szCs w:val="24"/>
        </w:rPr>
        <w:t xml:space="preserve"> (Fig. </w:t>
      </w:r>
      <w:r w:rsidR="00FB35DF">
        <w:rPr>
          <w:rFonts w:ascii="Times New Roman" w:hAnsi="Times New Roman"/>
          <w:sz w:val="24"/>
          <w:szCs w:val="24"/>
        </w:rPr>
        <w:t>1</w:t>
      </w:r>
      <w:r w:rsidRPr="000479BF">
        <w:rPr>
          <w:rFonts w:ascii="Times New Roman" w:hAnsi="Times New Roman"/>
          <w:sz w:val="24"/>
          <w:szCs w:val="24"/>
        </w:rPr>
        <w:t xml:space="preserve">a). A partir del segundo mes, los resultados muestran que el grupo tratado 50/100 tuvo los niveles de glucosa más bajos con una disminución del 16 % en comparación con el </w:t>
      </w:r>
      <w:r w:rsidR="00FB35DF">
        <w:rPr>
          <w:rFonts w:ascii="Times New Roman" w:hAnsi="Times New Roman"/>
          <w:sz w:val="24"/>
          <w:szCs w:val="24"/>
        </w:rPr>
        <w:t>control obeso</w:t>
      </w:r>
      <w:r w:rsidRPr="000479BF">
        <w:rPr>
          <w:rFonts w:ascii="Times New Roman" w:hAnsi="Times New Roman"/>
          <w:sz w:val="24"/>
          <w:szCs w:val="24"/>
        </w:rPr>
        <w:t xml:space="preserve"> (p = 0,0151). Al final del experimento, todos los grupos tratados exhibieron niveles de glucosa en sangre </w:t>
      </w:r>
      <w:r w:rsidRPr="000479BF">
        <w:rPr>
          <w:rFonts w:ascii="Times New Roman" w:hAnsi="Times New Roman"/>
          <w:sz w:val="24"/>
          <w:szCs w:val="24"/>
        </w:rPr>
        <w:t>má</w:t>
      </w:r>
      <w:r w:rsidR="00FB35DF">
        <w:rPr>
          <w:rFonts w:ascii="Times New Roman" w:hAnsi="Times New Roman"/>
          <w:sz w:val="24"/>
          <w:szCs w:val="24"/>
        </w:rPr>
        <w:t>s bajos en comparación con el control obeso</w:t>
      </w:r>
      <w:r w:rsidRPr="000479BF">
        <w:rPr>
          <w:rFonts w:ascii="Times New Roman" w:hAnsi="Times New Roman"/>
          <w:sz w:val="24"/>
          <w:szCs w:val="24"/>
        </w:rPr>
        <w:t>. Los alimentos con bajo índice glucémico provocan un ligero aumento en el nivel de glucosa en sangre, debido al índice glucémico agudo de los nutrientes contenidos que regulan la absorción de glucosa</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&lt;EndNote&gt;&lt;Cite&gt;&lt;Author&gt;Singh&lt;/Author&gt;&lt;Year&gt;2021&lt;/Year&gt;&lt;RecNum&gt;24&lt;/RecNum&gt;&lt;DisplayText&gt;(Singh et al., 2021; Yalçın et al., 2017)&lt;/DisplayText&gt;&lt;record&gt;&lt;rec-number&gt;24&lt;/rec-number&gt;&lt;foreign-keys&gt;&lt;key app="EN" db-id="apee9w0tpfdtriee9ad5azxtxzwxef2xxtxx" timestamp="1642129611"&gt;24&lt;/key&gt;&lt;/foreign-keys&gt;&lt;ref-type name="Journal Article"&gt;17&lt;/ref-type&gt;&lt;contributors&gt;&lt;authors&gt;&lt;author&gt;Singh, Maleeka&lt;/author&gt;&lt;author&gt;Manickavasagan, Annamalai&lt;/author&gt;&lt;author&gt;Shobana, Shanmugam&lt;/author&gt;&lt;author&gt;Mohan, Viswanathan&lt;/author&gt;&lt;/authors&gt;&lt;/contributors&gt;&lt;titles&gt;&lt;title&gt;Glycemic index of pulses and pulse-based products: a review&lt;/title&gt;&lt;secondary-title&gt;Crit Rev Food Sci Nutr.&lt;/secondary-title&gt;&lt;/titles&gt;&lt;periodical&gt;&lt;full-title&gt;Crit Rev Food Sci Nutr.&lt;/full-title&gt;&lt;/periodical&gt;&lt;pages&gt;1567-1588&lt;/pages&gt;&lt;volume&gt;61&lt;/volume&gt;&lt;number&gt;9&lt;/number&gt;&lt;dates&gt;&lt;year&gt;2021&lt;/year&gt;&lt;/dates&gt;&lt;isbn&gt;1040-8398&lt;/isbn&gt;&lt;urls&gt;&lt;/urls&gt;&lt;electronic-resource-num&gt;https://doi.org/10.1080/10408398.2020.1762162&lt;/electronic-resource-num&gt;&lt;/record&gt;&lt;/Cite&gt;&lt;Cite&gt;&lt;Author&gt;Yalçın&lt;/Author&gt;&lt;Year&gt;2017&lt;/Year&gt;&lt;RecNum&gt;28&lt;/RecNum&gt;&lt;record&gt;&lt;rec-number&gt;28&lt;/rec-number&gt;&lt;foreign-keys&gt;&lt;key app="EN" db-id="apee9w0tpfdtriee9ad5azxtxzwxef2xxtxx" timestamp="1642129987"&gt;28&lt;/key&gt;&lt;/foreign-keys&gt;&lt;ref-type name="Journal Article"&gt;17&lt;/ref-type&gt;&lt;contributors&gt;&lt;authors&gt;&lt;author&gt;Yalçın, Tuba&lt;/author&gt;&lt;author&gt;Al, Ayhan&lt;/author&gt;&lt;author&gt;Rakıcıoğlu, Neslişah&lt;/author&gt;&lt;/authors&gt;&lt;/contributors&gt;&lt;titles&gt;&lt;title&gt;The effects of meal glycemic load on blood glucose levels of adults with different body mass indexes&lt;/title&gt;&lt;secondary-title&gt;Indian J Endocrinol Metab &lt;/secondary-title&gt;&lt;/titles&gt;&lt;pages&gt;71&lt;/pages&gt;&lt;volume&gt;21&lt;/volume&gt;&lt;number&gt;1&lt;/number&gt;&lt;dates&gt;&lt;year&gt;2017&lt;/year&gt;&lt;/dates&gt;&lt;urls&gt;&lt;/urls&gt;&lt;electronic-resource-num&gt;https://doi.org/10.4103/2230-8210.195995&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(Singh et al., 2021; Yalçın et al., 2017)</w:t>
      </w:r>
      <w:r w:rsidR="00DE705E">
        <w:rPr>
          <w:rFonts w:ascii="Times New Roman" w:hAnsi="Times New Roman"/>
          <w:sz w:val="24"/>
          <w:szCs w:val="24"/>
        </w:rPr>
        <w:fldChar w:fldCharType="end"/>
      </w:r>
      <w:r w:rsidRPr="000479BF">
        <w:rPr>
          <w:rFonts w:ascii="Times New Roman" w:hAnsi="Times New Roman"/>
          <w:sz w:val="24"/>
          <w:szCs w:val="24"/>
        </w:rPr>
        <w:t>. Según la Asociación Canadiense de Diabetes, se considera que un índice glucémico bajo es de 55 o menos</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&lt;EndNote&gt;&lt;Cite&gt;&lt;Author&gt;Singh&lt;/Author&gt;&lt;Year&gt;2021&lt;/Year&gt;&lt;RecNum&gt;24&lt;/RecNum&gt;&lt;DisplayText&gt;(Singh et al., 2021)&lt;/DisplayText&gt;&lt;record&gt;&lt;rec-number&gt;24&lt;/rec-number&gt;&lt;foreign-keys&gt;&lt;key app="EN" db-id="apee9w0tpfdtriee9ad5azxtxzwxef2xxtxx" timestamp="1642129611"&gt;24&lt;/key&gt;&lt;/foreign-keys&gt;&lt;ref-type name="Journal Article"&gt;17&lt;/ref-type&gt;&lt;contributors&gt;&lt;authors&gt;&lt;author&gt;Singh, Maleeka&lt;/author&gt;&lt;author&gt;Manickavasagan, Annamalai&lt;/author&gt;&lt;author&gt;Shobana, Shanmugam&lt;/author&gt;&lt;author&gt;Mohan, Viswanathan&lt;/author&gt;&lt;/authors&gt;&lt;/contributors&gt;&lt;titles&gt;&lt;title&gt;Glycemic index of pulses and pulse-based products: a review&lt;/title&gt;&lt;secondary-title&gt;Crit Rev Food Sci Nutr.&lt;/secondary-title&gt;&lt;/titles&gt;&lt;periodical&gt;&lt;full-title&gt;Crit Rev Food Sci Nutr.&lt;/full-title&gt;&lt;/periodical&gt;&lt;pages&gt;1567-1588&lt;/pages&gt;&lt;volume&gt;61&lt;/volume&gt;&lt;number&gt;9&lt;/number&gt;&lt;dates&gt;&lt;year&gt;2021&lt;/year&gt;&lt;/dates&gt;&lt;isbn&gt;1040-8398&lt;/isbn&gt;&lt;urls&gt;&lt;/urls&gt;&lt;electronic-resource-num&gt;https://doi.org/10.1080/10408398.2020.1762162&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(Singh et al., 2021)</w:t>
      </w:r>
      <w:r w:rsidR="00DE705E">
        <w:rPr>
          <w:rFonts w:ascii="Times New Roman" w:hAnsi="Times New Roman"/>
          <w:sz w:val="24"/>
          <w:szCs w:val="24"/>
        </w:rPr>
        <w:fldChar w:fldCharType="end"/>
      </w:r>
      <w:r w:rsidRPr="000479BF">
        <w:rPr>
          <w:rFonts w:ascii="Times New Roman" w:hAnsi="Times New Roman"/>
          <w:sz w:val="24"/>
          <w:szCs w:val="24"/>
        </w:rPr>
        <w:t xml:space="preserve">; el frijol común, que es una rica </w:t>
      </w:r>
      <w:r w:rsidRPr="000479BF">
        <w:rPr>
          <w:rFonts w:ascii="Times New Roman" w:hAnsi="Times New Roman"/>
          <w:sz w:val="24"/>
          <w:szCs w:val="24"/>
        </w:rPr>
        <w:lastRenderedPageBreak/>
        <w:t>fuente de carbohidratos no digeribles como la fibra dietética y el almidón resistente, oscila entre 7 y 47</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&lt;EndNote&gt;&lt;Cite&gt;&lt;Author&gt;Mecha&lt;/Author&gt;&lt;Year&gt;2021&lt;/Year&gt;&lt;RecNum&gt;43&lt;/RecNum&gt;&lt;DisplayText&gt;(Mecha et al., 2021)&lt;/DisplayText&gt;&lt;record&gt;&lt;rec-number&gt;43&lt;/rec-number&gt;&lt;foreign-keys&gt;&lt;key app="EN" db-id="apee9w0tpfdtriee9ad5azxtxzwxef2xxtxx" timestamp="1642219326"&gt;43&lt;/key&gt;&lt;/foreign-keys&gt;&lt;ref-type name="Journal Article"&gt;17&lt;/ref-type&gt;&lt;contributors&gt;&lt;authors&gt;&lt;author&gt;Mecha, Elsa&lt;/author&gt;&lt;author&gt;Correia, Verónica&lt;/author&gt;&lt;author&gt;Bento da Silva, Andreia&lt;/author&gt;&lt;author&gt;Ferreira, António&lt;/author&gt;&lt;author&gt;Sepodes, Bruno&lt;/author&gt;&lt;author&gt;Figueira, Maria Eduardo&lt;/author&gt;&lt;author&gt;Vaz Patto, Maria Carlota&lt;/author&gt;&lt;author&gt;Rosário Bronze, Maria&lt;/author&gt;&lt;/authors&gt;&lt;/contributors&gt;&lt;titles&gt;&lt;title&gt;Improvement of wheat cookies’ nutritional quality, by partial substitution with common bean and maize flours, sustained human glycemia and enhanced satiety perception&lt;/title&gt;&lt;secondary-title&gt;Cereal Chem&lt;/secondary-title&gt;&lt;/titles&gt;&lt;periodical&gt;&lt;full-title&gt;Cereal Chem&lt;/full-title&gt;&lt;/periodical&gt;&lt;pages&gt;1123-1134&lt;/pages&gt;&lt;volume&gt;98&lt;/volume&gt;&lt;number&gt;5&lt;/number&gt;&lt;dates&gt;&lt;year&gt;2021&lt;/year&gt;&lt;/dates&gt;&lt;isbn&gt;0009-0352&lt;/isbn&gt;&lt;urls&gt;&lt;/urls&gt;&lt;electronic-resource-num&gt;https://doi.org/10.1002/cche.10460&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(Mecha et al., 2021)</w:t>
      </w:r>
      <w:r w:rsidR="00DE705E">
        <w:rPr>
          <w:rFonts w:ascii="Times New Roman" w:hAnsi="Times New Roman"/>
          <w:sz w:val="24"/>
          <w:szCs w:val="24"/>
        </w:rPr>
        <w:fldChar w:fldCharType="end"/>
      </w:r>
      <w:r w:rsidRPr="000479BF">
        <w:rPr>
          <w:rFonts w:ascii="Times New Roman" w:hAnsi="Times New Roman"/>
          <w:sz w:val="24"/>
          <w:szCs w:val="24"/>
        </w:rPr>
        <w:t xml:space="preserve">. </w:t>
      </w:r>
    </w:p>
    <w:p w14:paraId="512A1453" w14:textId="5659610E" w:rsidR="00AD5844" w:rsidRDefault="00AD5844" w:rsidP="00F90C60">
      <w:pPr>
        <w:spacing w:line="360" w:lineRule="auto"/>
        <w:jc w:val="both"/>
        <w:rPr>
          <w:rFonts w:ascii="Times New Roman" w:hAnsi="Times New Roman"/>
          <w:sz w:val="24"/>
          <w:szCs w:val="24"/>
        </w:rPr>
      </w:pPr>
      <w:r>
        <w:rPr>
          <w:rFonts w:ascii="Times New Roman" w:hAnsi="Times New Roman"/>
          <w:sz w:val="24"/>
          <w:szCs w:val="24"/>
        </w:rPr>
        <w:t>Por otro lado, a</w:t>
      </w:r>
      <w:r w:rsidRPr="00AD5844">
        <w:rPr>
          <w:rFonts w:ascii="Times New Roman" w:hAnsi="Times New Roman"/>
          <w:sz w:val="24"/>
          <w:szCs w:val="24"/>
        </w:rPr>
        <w:t>unque el potencial del frijol común para mejorar los trastornos metabólicos causados por la obesidad</w:t>
      </w:r>
      <w:r w:rsidR="00B526F0">
        <w:rPr>
          <w:rFonts w:ascii="Times New Roman" w:hAnsi="Times New Roman"/>
          <w:sz w:val="24"/>
          <w:szCs w:val="24"/>
        </w:rPr>
        <w:t>,</w:t>
      </w:r>
      <w:r w:rsidRPr="00AD5844">
        <w:rPr>
          <w:rFonts w:ascii="Times New Roman" w:hAnsi="Times New Roman"/>
          <w:sz w:val="24"/>
          <w:szCs w:val="24"/>
        </w:rPr>
        <w:t xml:space="preserve"> se destaca en la mayoría de los casos después del sacrificio de animales, el efecto de transición del consumo de frijoles puede evidenciar beneficios contra la dislipidemia metabólica desde el inicio del </w:t>
      </w:r>
      <w:r w:rsidRPr="00AD5844">
        <w:rPr>
          <w:rFonts w:ascii="Times New Roman" w:hAnsi="Times New Roman"/>
          <w:sz w:val="24"/>
          <w:szCs w:val="24"/>
        </w:rPr>
        <w:t xml:space="preserve">tratamiento. </w:t>
      </w:r>
      <w:r>
        <w:rPr>
          <w:rFonts w:ascii="Times New Roman" w:hAnsi="Times New Roman"/>
          <w:sz w:val="24"/>
          <w:szCs w:val="24"/>
        </w:rPr>
        <w:t>T</w:t>
      </w:r>
      <w:r w:rsidRPr="00AD5844">
        <w:rPr>
          <w:rFonts w:ascii="Times New Roman" w:hAnsi="Times New Roman"/>
          <w:sz w:val="24"/>
          <w:szCs w:val="24"/>
        </w:rPr>
        <w:t>odos los tratamientos con</w:t>
      </w:r>
      <w:r w:rsidR="00B526F0">
        <w:rPr>
          <w:rFonts w:ascii="Times New Roman" w:hAnsi="Times New Roman"/>
          <w:sz w:val="24"/>
          <w:szCs w:val="24"/>
        </w:rPr>
        <w:t xml:space="preserve"> la variedad de frijol</w:t>
      </w:r>
      <w:r w:rsidRPr="00AD5844">
        <w:rPr>
          <w:rFonts w:ascii="Times New Roman" w:hAnsi="Times New Roman"/>
          <w:sz w:val="24"/>
          <w:szCs w:val="24"/>
        </w:rPr>
        <w:t xml:space="preserve"> Dalia</w:t>
      </w:r>
      <w:r w:rsidR="00B526F0">
        <w:rPr>
          <w:rFonts w:ascii="Times New Roman" w:hAnsi="Times New Roman"/>
          <w:sz w:val="24"/>
          <w:szCs w:val="24"/>
        </w:rPr>
        <w:t>,</w:t>
      </w:r>
      <w:r w:rsidRPr="00AD5844">
        <w:rPr>
          <w:rFonts w:ascii="Times New Roman" w:hAnsi="Times New Roman"/>
          <w:sz w:val="24"/>
          <w:szCs w:val="24"/>
        </w:rPr>
        <w:t xml:space="preserve"> redujeron la concentración de triglicéridos sin diferencias entre ellos (Fig. 2a). Un ef</w:t>
      </w:r>
      <w:r>
        <w:rPr>
          <w:rFonts w:ascii="Times New Roman" w:hAnsi="Times New Roman"/>
          <w:sz w:val="24"/>
          <w:szCs w:val="24"/>
        </w:rPr>
        <w:t>ecto similar se observó en el 2do mes, sin embargo, en el 3er</w:t>
      </w:r>
      <w:r w:rsidRPr="00AD5844">
        <w:rPr>
          <w:rFonts w:ascii="Times New Roman" w:hAnsi="Times New Roman"/>
          <w:sz w:val="24"/>
          <w:szCs w:val="24"/>
        </w:rPr>
        <w:t xml:space="preserve"> mes se registró la concentración más baja en 100/50 (33% inferior a la OC) (p &lt; 0,0001). Además, </w:t>
      </w:r>
      <w:r w:rsidR="00B526F0">
        <w:rPr>
          <w:rFonts w:ascii="Times New Roman" w:hAnsi="Times New Roman"/>
          <w:sz w:val="24"/>
          <w:szCs w:val="24"/>
        </w:rPr>
        <w:t xml:space="preserve">el tratamiento </w:t>
      </w:r>
      <w:r w:rsidRPr="00AD5844">
        <w:rPr>
          <w:rFonts w:ascii="Times New Roman" w:hAnsi="Times New Roman"/>
          <w:sz w:val="24"/>
          <w:szCs w:val="24"/>
        </w:rPr>
        <w:t>100/50 fue estadísticamente diferente de los grupos tratados 100/100 (p = 0,0071) y 50/50 (p = 0,0057), pero no del HC (p &gt; 0,999)</w:t>
      </w:r>
      <w:r>
        <w:rPr>
          <w:rFonts w:ascii="Times New Roman" w:hAnsi="Times New Roman"/>
          <w:sz w:val="24"/>
          <w:szCs w:val="24"/>
        </w:rPr>
        <w:t xml:space="preserve"> (Figura 1b)</w:t>
      </w:r>
      <w:r w:rsidRPr="00AD5844">
        <w:rPr>
          <w:rFonts w:ascii="Times New Roman" w:hAnsi="Times New Roman"/>
          <w:sz w:val="24"/>
          <w:szCs w:val="24"/>
        </w:rPr>
        <w:t>.</w:t>
      </w:r>
    </w:p>
    <w:p w14:paraId="4C1B2699" w14:textId="77777777" w:rsidR="00FB35DF" w:rsidRDefault="00FB35DF" w:rsidP="00F90C60">
      <w:pPr>
        <w:spacing w:line="360" w:lineRule="auto"/>
        <w:jc w:val="both"/>
        <w:rPr>
          <w:rFonts w:ascii="Times New Roman" w:hAnsi="Times New Roman"/>
          <w:sz w:val="24"/>
          <w:szCs w:val="24"/>
        </w:rPr>
        <w:sectPr w:rsidR="00FB35DF" w:rsidSect="00A84768">
          <w:type w:val="continuous"/>
          <w:pgSz w:w="12240" w:h="15840"/>
          <w:pgMar w:top="1417" w:right="1701" w:bottom="1417" w:left="1701" w:header="708" w:footer="708" w:gutter="0"/>
          <w:cols w:num="2" w:space="708"/>
          <w:docGrid w:linePitch="360"/>
        </w:sectPr>
      </w:pPr>
    </w:p>
    <w:p w14:paraId="251ECED1" w14:textId="7FEDC773" w:rsidR="00B636B7" w:rsidRDefault="00576696" w:rsidP="00FB35DF">
      <w:pPr>
        <w:jc w:val="both"/>
      </w:pPr>
      <w:r>
        <w:rPr>
          <w:noProof/>
        </w:rPr>
        <w:object w:dxaOrig="6072" w:dyaOrig="4253" w14:anchorId="0D11C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21.8pt;height:155.65pt;mso-width-percent:0;mso-height-percent:0;mso-width-percent:0;mso-height-percent:0" o:ole="">
            <v:imagedata r:id="rId9" o:title=""/>
          </v:shape>
          <o:OLEObject Type="Embed" ProgID="Prism8.Document" ShapeID="_x0000_i1027" DrawAspect="Content" ObjectID="_1729502953" r:id="rId10"/>
        </w:object>
      </w:r>
      <w:r>
        <w:rPr>
          <w:noProof/>
        </w:rPr>
        <w:object w:dxaOrig="6096" w:dyaOrig="4392" w14:anchorId="5E7C62E7">
          <v:shape id="_x0000_i1026" type="#_x0000_t75" alt="" style="width:217.45pt;height:156.35pt;mso-width-percent:0;mso-height-percent:0;mso-width-percent:0;mso-height-percent:0" o:ole="">
            <v:imagedata r:id="rId11" o:title=""/>
          </v:shape>
          <o:OLEObject Type="Embed" ProgID="Prism8.Document" ShapeID="_x0000_i1026" DrawAspect="Content" ObjectID="_1729502954" r:id="rId12"/>
        </w:object>
      </w:r>
    </w:p>
    <w:p w14:paraId="60098F98" w14:textId="0C04797B" w:rsidR="001629BC" w:rsidRPr="001629BC" w:rsidRDefault="001629BC" w:rsidP="00FB35DF">
      <w:pPr>
        <w:jc w:val="both"/>
        <w:rPr>
          <w:rFonts w:ascii="Times New Roman" w:hAnsi="Times New Roman" w:cs="Times New Roman"/>
          <w:sz w:val="24"/>
          <w:szCs w:val="24"/>
        </w:rPr>
      </w:pPr>
      <w:r w:rsidRPr="001629BC">
        <w:rPr>
          <w:rFonts w:ascii="Times New Roman" w:hAnsi="Times New Roman" w:cs="Times New Roman"/>
        </w:rPr>
        <w:t>Figura 1. Concentración de glucosa (a) 7 triglicéridos (b) en sangre de ratas obesas durante tratamiento con frijol Dalia obtenido bajo diferentes condiciones de humedad.</w:t>
      </w:r>
    </w:p>
    <w:p w14:paraId="1800C99A" w14:textId="3365FC4A" w:rsidR="001629BC" w:rsidRDefault="001629BC" w:rsidP="001629BC">
      <w:pPr>
        <w:spacing w:line="360" w:lineRule="auto"/>
        <w:jc w:val="both"/>
        <w:rPr>
          <w:rFonts w:ascii="Times New Roman" w:hAnsi="Times New Roman"/>
          <w:sz w:val="24"/>
          <w:szCs w:val="24"/>
        </w:rPr>
      </w:pPr>
    </w:p>
    <w:p w14:paraId="6A8C7321" w14:textId="77777777" w:rsidR="001629BC" w:rsidRDefault="001629BC" w:rsidP="001629BC">
      <w:pPr>
        <w:spacing w:line="360" w:lineRule="auto"/>
        <w:jc w:val="both"/>
        <w:rPr>
          <w:rFonts w:ascii="Times New Roman" w:hAnsi="Times New Roman"/>
          <w:sz w:val="24"/>
          <w:szCs w:val="24"/>
        </w:rPr>
        <w:sectPr w:rsidR="001629BC" w:rsidSect="00493973">
          <w:type w:val="continuous"/>
          <w:pgSz w:w="12240" w:h="15840"/>
          <w:pgMar w:top="1417" w:right="1701" w:bottom="1417" w:left="1701" w:header="708" w:footer="708" w:gutter="0"/>
          <w:cols w:space="708"/>
          <w:docGrid w:linePitch="360"/>
        </w:sectPr>
      </w:pPr>
    </w:p>
    <w:p w14:paraId="2D218075" w14:textId="36AABD77" w:rsidR="001629BC" w:rsidRDefault="001629BC" w:rsidP="001629BC">
      <w:pPr>
        <w:spacing w:line="360" w:lineRule="auto"/>
        <w:jc w:val="both"/>
        <w:rPr>
          <w:rFonts w:ascii="Times New Roman" w:hAnsi="Times New Roman"/>
          <w:sz w:val="24"/>
          <w:szCs w:val="24"/>
        </w:rPr>
      </w:pPr>
      <w:r w:rsidRPr="000479BF">
        <w:rPr>
          <w:rFonts w:ascii="Times New Roman" w:hAnsi="Times New Roman"/>
          <w:sz w:val="24"/>
          <w:szCs w:val="24"/>
        </w:rPr>
        <w:t xml:space="preserve">La relación entre los triglicéridos y la glucosa refleja un estado </w:t>
      </w:r>
      <w:r>
        <w:rPr>
          <w:rFonts w:ascii="Times New Roman" w:hAnsi="Times New Roman"/>
          <w:sz w:val="24"/>
          <w:szCs w:val="24"/>
        </w:rPr>
        <w:t>de resistencia a la insulina</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&lt;EndNote&gt;&lt;Cite&gt;&lt;Author&gt;Lee&lt;/Author&gt;&lt;Year&gt;2018&lt;/Year&gt;&lt;RecNum&gt;42&lt;/RecNum&gt;&lt;DisplayText&gt;(Lee et al., 2018)&lt;/DisplayText&gt;&lt;record&gt;&lt;rec-number&gt;42&lt;/rec-number&gt;&lt;foreign-keys&gt;&lt;key app="EN" db-id="apee9w0tpfdtriee9ad5azxtxzwxef2xxtxx" timestamp="1642209837"&gt;42&lt;/key&gt;&lt;/foreign-keys&gt;&lt;ref-type name="Journal Article"&gt;17&lt;/ref-type&gt;&lt;contributors&gt;&lt;authors&gt;&lt;author&gt;Lee, Joung-Won&lt;/author&gt;&lt;author&gt;Lim, Nam-Kyoo&lt;/author&gt;&lt;author&gt;Park, Hyun-Young&lt;/author&gt;&lt;/authors&gt;&lt;/contributors&gt;&lt;titles&gt;&lt;title&gt;The product of fasting plasma glucose and triglycerides improves risk prediction of type 2 diabetes in middle-aged Koreans&lt;/title&gt;&lt;secondary-title&gt;BMC Endocr. Disord.&lt;/secondary-title&gt;&lt;/titles&gt;&lt;periodical&gt;&lt;full-title&gt;BMC Endocr. Disord.&lt;/full-title&gt;&lt;/periodical&gt;&lt;pages&gt;1-10&lt;/pages&gt;&lt;volume&gt;18&lt;/volume&gt;&lt;number&gt;1&lt;/number&gt;&lt;dates&gt;&lt;year&gt;2018&lt;/year&gt;&lt;/dates&gt;&lt;isbn&gt;1472-6823&lt;/isbn&gt;&lt;urls&gt;&lt;/urls&gt;&lt;electronic-resource-num&gt;https://doi.org/10.1186/s12902-018-0259-x&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(Lee et al., 2018)</w:t>
      </w:r>
      <w:r w:rsidR="00DE705E">
        <w:rPr>
          <w:rFonts w:ascii="Times New Roman" w:hAnsi="Times New Roman"/>
          <w:sz w:val="24"/>
          <w:szCs w:val="24"/>
        </w:rPr>
        <w:fldChar w:fldCharType="end"/>
      </w:r>
      <w:r w:rsidRPr="000479BF">
        <w:rPr>
          <w:rFonts w:ascii="Times New Roman" w:hAnsi="Times New Roman"/>
          <w:sz w:val="24"/>
          <w:szCs w:val="24"/>
        </w:rPr>
        <w:t>.</w:t>
      </w:r>
      <w:r w:rsidR="00DE705E">
        <w:rPr>
          <w:rFonts w:ascii="Times New Roman" w:hAnsi="Times New Roman"/>
          <w:sz w:val="24"/>
          <w:szCs w:val="24"/>
        </w:rPr>
        <w:t xml:space="preserve"> </w:t>
      </w:r>
      <w:r w:rsidR="00B526F0">
        <w:rPr>
          <w:rFonts w:ascii="Times New Roman" w:hAnsi="Times New Roman"/>
          <w:sz w:val="24"/>
          <w:szCs w:val="24"/>
        </w:rPr>
        <w:t>En este trabajo s</w:t>
      </w:r>
      <w:r w:rsidR="00DE705E">
        <w:rPr>
          <w:rFonts w:ascii="Times New Roman" w:hAnsi="Times New Roman"/>
          <w:sz w:val="24"/>
          <w:szCs w:val="24"/>
        </w:rPr>
        <w:t>e a</w:t>
      </w:r>
      <w:r w:rsidRPr="000479BF">
        <w:rPr>
          <w:rFonts w:ascii="Times New Roman" w:hAnsi="Times New Roman"/>
          <w:sz w:val="24"/>
          <w:szCs w:val="24"/>
        </w:rPr>
        <w:t>naliz</w:t>
      </w:r>
      <w:r w:rsidR="00DE705E">
        <w:rPr>
          <w:rFonts w:ascii="Times New Roman" w:hAnsi="Times New Roman"/>
          <w:sz w:val="24"/>
          <w:szCs w:val="24"/>
        </w:rPr>
        <w:t>ó</w:t>
      </w:r>
      <w:r w:rsidRPr="000479BF">
        <w:rPr>
          <w:rFonts w:ascii="Times New Roman" w:hAnsi="Times New Roman"/>
          <w:sz w:val="24"/>
          <w:szCs w:val="24"/>
        </w:rPr>
        <w:t xml:space="preserve"> el índice de triglicéridos-glucosa dura</w:t>
      </w:r>
      <w:r>
        <w:rPr>
          <w:rFonts w:ascii="Times New Roman" w:hAnsi="Times New Roman"/>
          <w:sz w:val="24"/>
          <w:szCs w:val="24"/>
        </w:rPr>
        <w:t>nte el consumo de frijol (Fig. 2</w:t>
      </w:r>
      <w:r w:rsidRPr="000479BF">
        <w:rPr>
          <w:rFonts w:ascii="Times New Roman" w:hAnsi="Times New Roman"/>
          <w:sz w:val="24"/>
          <w:szCs w:val="24"/>
        </w:rPr>
        <w:t xml:space="preserve">). Los tratamientos con frijoles cocidos </w:t>
      </w:r>
      <w:r w:rsidRPr="000479BF">
        <w:rPr>
          <w:rFonts w:ascii="Times New Roman" w:hAnsi="Times New Roman"/>
          <w:sz w:val="24"/>
          <w:szCs w:val="24"/>
        </w:rPr>
        <w:t xml:space="preserve">pudieron mejorar </w:t>
      </w:r>
      <w:r>
        <w:rPr>
          <w:rFonts w:ascii="Times New Roman" w:hAnsi="Times New Roman"/>
          <w:sz w:val="24"/>
          <w:szCs w:val="24"/>
        </w:rPr>
        <w:t>la resistencia a la insulina</w:t>
      </w:r>
      <w:r w:rsidRPr="000479BF">
        <w:rPr>
          <w:rFonts w:ascii="Times New Roman" w:hAnsi="Times New Roman"/>
          <w:sz w:val="24"/>
          <w:szCs w:val="24"/>
        </w:rPr>
        <w:t xml:space="preserve"> sin dejar de consumir el </w:t>
      </w:r>
      <w:r>
        <w:rPr>
          <w:rFonts w:ascii="Times New Roman" w:hAnsi="Times New Roman"/>
          <w:sz w:val="24"/>
          <w:szCs w:val="24"/>
        </w:rPr>
        <w:t>DAG</w:t>
      </w:r>
      <w:r w:rsidRPr="000479BF">
        <w:rPr>
          <w:rFonts w:ascii="Times New Roman" w:hAnsi="Times New Roman"/>
          <w:sz w:val="24"/>
          <w:szCs w:val="24"/>
        </w:rPr>
        <w:t>. Desde el 1er mes, la capacidad del frijol para mejorar el IR fue estadísticamente</w:t>
      </w:r>
      <w:r>
        <w:rPr>
          <w:rFonts w:ascii="Times New Roman" w:hAnsi="Times New Roman"/>
          <w:sz w:val="24"/>
          <w:szCs w:val="24"/>
        </w:rPr>
        <w:t xml:space="preserve"> </w:t>
      </w:r>
      <w:r w:rsidRPr="00F90C60">
        <w:rPr>
          <w:rFonts w:ascii="Times New Roman" w:hAnsi="Times New Roman"/>
          <w:sz w:val="24"/>
          <w:szCs w:val="24"/>
        </w:rPr>
        <w:t>importante, con p = 0,0006, &lt; 0,0001, 0,0042 y &lt; 0,0001</w:t>
      </w:r>
      <w:r>
        <w:rPr>
          <w:rFonts w:ascii="Times New Roman" w:hAnsi="Times New Roman"/>
          <w:sz w:val="24"/>
          <w:szCs w:val="24"/>
        </w:rPr>
        <w:t xml:space="preserve"> </w:t>
      </w:r>
      <w:r w:rsidRPr="00F90C60">
        <w:rPr>
          <w:rFonts w:ascii="Times New Roman" w:hAnsi="Times New Roman"/>
          <w:sz w:val="24"/>
          <w:szCs w:val="24"/>
        </w:rPr>
        <w:t xml:space="preserve">para 100/100, 100/50, </w:t>
      </w:r>
      <w:r w:rsidRPr="00F90C60">
        <w:rPr>
          <w:rFonts w:ascii="Times New Roman" w:hAnsi="Times New Roman"/>
          <w:sz w:val="24"/>
          <w:szCs w:val="24"/>
        </w:rPr>
        <w:lastRenderedPageBreak/>
        <w:t>50/50 y 50/100, respectivamente, al comparar</w:t>
      </w:r>
      <w:r w:rsidR="00B526F0">
        <w:rPr>
          <w:rFonts w:ascii="Times New Roman" w:hAnsi="Times New Roman"/>
          <w:sz w:val="24"/>
          <w:szCs w:val="24"/>
        </w:rPr>
        <w:t>lo</w:t>
      </w:r>
      <w:r w:rsidRPr="00F90C60">
        <w:rPr>
          <w:rFonts w:ascii="Times New Roman" w:hAnsi="Times New Roman"/>
          <w:sz w:val="24"/>
          <w:szCs w:val="24"/>
        </w:rPr>
        <w:t xml:space="preserve"> con el </w:t>
      </w:r>
      <w:r>
        <w:rPr>
          <w:rFonts w:ascii="Times New Roman" w:hAnsi="Times New Roman"/>
          <w:sz w:val="24"/>
          <w:szCs w:val="24"/>
        </w:rPr>
        <w:t>control obeso</w:t>
      </w:r>
      <w:r w:rsidRPr="00F90C60">
        <w:rPr>
          <w:rFonts w:ascii="Times New Roman" w:hAnsi="Times New Roman"/>
          <w:sz w:val="24"/>
          <w:szCs w:val="24"/>
        </w:rPr>
        <w:t xml:space="preserve">, que presentó un índice T-G 6% mayor que el </w:t>
      </w:r>
      <w:r>
        <w:rPr>
          <w:rFonts w:ascii="Times New Roman" w:hAnsi="Times New Roman"/>
          <w:sz w:val="24"/>
          <w:szCs w:val="24"/>
        </w:rPr>
        <w:t>control sano</w:t>
      </w:r>
      <w:r w:rsidRPr="00F90C60">
        <w:rPr>
          <w:rFonts w:ascii="Times New Roman" w:hAnsi="Times New Roman"/>
          <w:sz w:val="24"/>
          <w:szCs w:val="24"/>
        </w:rPr>
        <w:t xml:space="preserve"> (p &lt; 0,0001). A medida que avanzaba el tiempo, las semillas de frijol </w:t>
      </w:r>
      <w:r w:rsidR="00B526F0">
        <w:rPr>
          <w:rFonts w:ascii="Times New Roman" w:hAnsi="Times New Roman"/>
          <w:sz w:val="24"/>
          <w:szCs w:val="24"/>
        </w:rPr>
        <w:t xml:space="preserve">con el tratamiento </w:t>
      </w:r>
      <w:r w:rsidRPr="00F90C60">
        <w:rPr>
          <w:rFonts w:ascii="Times New Roman" w:hAnsi="Times New Roman"/>
          <w:sz w:val="24"/>
          <w:szCs w:val="24"/>
        </w:rPr>
        <w:t>100/50 condujeron al índice T-G más bajo entre los grup</w:t>
      </w:r>
      <w:r w:rsidR="00DE705E">
        <w:rPr>
          <w:rFonts w:ascii="Times New Roman" w:hAnsi="Times New Roman"/>
          <w:sz w:val="24"/>
          <w:szCs w:val="24"/>
        </w:rPr>
        <w:t xml:space="preserve">os de </w:t>
      </w:r>
      <w:r w:rsidR="00DE705E">
        <w:rPr>
          <w:rFonts w:ascii="Times New Roman" w:hAnsi="Times New Roman"/>
          <w:sz w:val="24"/>
          <w:szCs w:val="24"/>
        </w:rPr>
        <w:t>tratamiento</w:t>
      </w:r>
      <w:r w:rsidR="00B526F0">
        <w:rPr>
          <w:rFonts w:ascii="Times New Roman" w:hAnsi="Times New Roman"/>
          <w:sz w:val="24"/>
          <w:szCs w:val="24"/>
        </w:rPr>
        <w:t>s</w:t>
      </w:r>
      <w:r w:rsidR="00DE705E">
        <w:rPr>
          <w:rFonts w:ascii="Times New Roman" w:hAnsi="Times New Roman"/>
          <w:sz w:val="24"/>
          <w:szCs w:val="24"/>
        </w:rPr>
        <w:t>. Las leguminosas</w:t>
      </w:r>
      <w:r w:rsidRPr="00F90C60">
        <w:rPr>
          <w:rFonts w:ascii="Times New Roman" w:hAnsi="Times New Roman"/>
          <w:sz w:val="24"/>
          <w:szCs w:val="24"/>
        </w:rPr>
        <w:t xml:space="preserve"> como el frijol común promueven la salud, ya que tienen un alto contenido de fibra dietética, proteínas y carbohidratos de liberación lenta, que desempeñan un papel en la reducción de la </w:t>
      </w:r>
      <w:r>
        <w:rPr>
          <w:rFonts w:ascii="Times New Roman" w:hAnsi="Times New Roman"/>
          <w:sz w:val="24"/>
          <w:szCs w:val="24"/>
        </w:rPr>
        <w:t>resistencia a la insulina</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&lt;EndNote&gt;&lt;Cite&gt;&lt;Author&gt;Sun&lt;/Author&gt;&lt;Year&gt;2019&lt;/Year&gt;&lt;RecNum&gt;45&lt;/RecNum&gt;&lt;DisplayText&gt;(Sun et al., 2019)&lt;/DisplayText&gt;&lt;record&gt;&lt;rec-number&gt;45&lt;/rec-number&gt;&lt;foreign-keys&gt;&lt;key app="EN" db-id="apee9w0tpfdtriee9ad5azxtxzwxef2xxtxx" timestamp="1667946960"&gt;45&lt;/key&gt;&lt;/foreign-keys&gt;&lt;ref-type name="Journal Article"&gt;17&lt;/ref-type&gt;&lt;contributors&gt;&lt;authors&gt;&lt;author&gt;Sun, Yue&lt;/author&gt;&lt;author&gt;Wang, Yuwan&lt;/author&gt;&lt;author&gt;Song, Pengpeng&lt;/author&gt;&lt;author&gt;Wang, Haisong&lt;/author&gt;&lt;author&gt;Xu, Na&lt;/author&gt;&lt;author&gt;Wang, Yijun&lt;/author&gt;&lt;author&gt;Zhang, Zhengzhu&lt;/author&gt;&lt;author&gt;Yue, Pengxiang&lt;/author&gt;&lt;author&gt;Gao, Xueling&lt;/author&gt;&lt;/authors&gt;&lt;/contributors&gt;&lt;titles&gt;&lt;title&gt;Anti-obesity effects of instant fermented teas in vitro and in mice with high-fat-diet-induced obesity&lt;/title&gt;&lt;secondary-title&gt;Food &amp;amp; Function&lt;/secondary-title&gt;&lt;/titles&gt;&lt;periodical&gt;&lt;full-title&gt;Food &amp;amp; Function&lt;/full-title&gt;&lt;/periodical&gt;&lt;pages&gt;3502-3513&lt;/pages&gt;&lt;volume&gt;10&lt;/volume&gt;&lt;number&gt;6&lt;/number&gt;&lt;dates&gt;&lt;year&gt;2019&lt;/year&gt;&lt;/dates&gt;&lt;publisher&gt;Royal Society of Chemistry&lt;/publisher&gt;&lt;urls&gt;&lt;/urls&gt;&lt;electronic-resource-num&gt;https:// doi. org/ 10. 1016/j. jff. 2018. 10. 032&lt;/electronic-resource-num&gt;&lt;/record&gt;&lt;/Cite&gt;&lt;/EndNote&gt;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(Sun et al., 2019)</w:t>
      </w:r>
      <w:r w:rsidR="00DE705E">
        <w:rPr>
          <w:rFonts w:ascii="Times New Roman" w:hAnsi="Times New Roman"/>
          <w:sz w:val="24"/>
          <w:szCs w:val="24"/>
        </w:rPr>
        <w:fldChar w:fldCharType="end"/>
      </w:r>
      <w:r w:rsidR="00DE705E">
        <w:rPr>
          <w:rFonts w:ascii="Times New Roman" w:hAnsi="Times New Roman"/>
          <w:sz w:val="24"/>
          <w:szCs w:val="24"/>
        </w:rPr>
        <w:t>.</w:t>
      </w:r>
    </w:p>
    <w:p w14:paraId="053A3A3D" w14:textId="77777777" w:rsidR="001629BC" w:rsidRDefault="001629BC" w:rsidP="001629BC">
      <w:pPr>
        <w:spacing w:line="360" w:lineRule="auto"/>
        <w:sectPr w:rsidR="001629BC" w:rsidSect="001629BC">
          <w:type w:val="continuous"/>
          <w:pgSz w:w="12240" w:h="15840"/>
          <w:pgMar w:top="1417" w:right="1701" w:bottom="1417" w:left="1701" w:header="708" w:footer="708" w:gutter="0"/>
          <w:cols w:num="2" w:space="708"/>
          <w:docGrid w:linePitch="360"/>
        </w:sectPr>
      </w:pPr>
    </w:p>
    <w:p w14:paraId="7C761728" w14:textId="5ABB746E" w:rsidR="001629BC" w:rsidRDefault="00576696" w:rsidP="001629BC">
      <w:pPr>
        <w:spacing w:line="360" w:lineRule="auto"/>
        <w:jc w:val="center"/>
        <w:sectPr w:rsidR="001629BC" w:rsidSect="001629BC">
          <w:type w:val="continuous"/>
          <w:pgSz w:w="12240" w:h="15840"/>
          <w:pgMar w:top="1417" w:right="1701" w:bottom="1417" w:left="1701" w:header="708" w:footer="708" w:gutter="0"/>
          <w:cols w:space="708"/>
          <w:docGrid w:linePitch="360"/>
        </w:sectPr>
      </w:pPr>
      <w:r>
        <w:rPr>
          <w:noProof/>
        </w:rPr>
        <w:object w:dxaOrig="6038" w:dyaOrig="4272" w14:anchorId="22246C70">
          <v:shape id="_x0000_i1025" type="#_x0000_t75" alt="" style="width:231.25pt;height:163.65pt;mso-width-percent:0;mso-height-percent:0;mso-width-percent:0;mso-height-percent:0" o:ole="">
            <v:imagedata r:id="rId13" o:title=""/>
          </v:shape>
          <o:OLEObject Type="Embed" ProgID="Prism8.Document" ShapeID="_x0000_i1025" DrawAspect="Content" ObjectID="_1729502955" r:id="rId14"/>
        </w:object>
      </w:r>
    </w:p>
    <w:p w14:paraId="4F084C70" w14:textId="74D577B1" w:rsidR="001629BC" w:rsidRPr="001629BC" w:rsidRDefault="001629BC" w:rsidP="001629BC">
      <w:pPr>
        <w:jc w:val="both"/>
        <w:rPr>
          <w:rFonts w:ascii="Times New Roman" w:hAnsi="Times New Roman" w:cs="Times New Roman"/>
          <w:sz w:val="24"/>
          <w:szCs w:val="24"/>
        </w:rPr>
      </w:pPr>
      <w:r>
        <w:rPr>
          <w:rFonts w:ascii="Times New Roman" w:hAnsi="Times New Roman" w:cs="Times New Roman"/>
        </w:rPr>
        <w:t>Figura 2</w:t>
      </w:r>
      <w:r w:rsidRPr="001629BC">
        <w:rPr>
          <w:rFonts w:ascii="Times New Roman" w:hAnsi="Times New Roman" w:cs="Times New Roman"/>
        </w:rPr>
        <w:t>.</w:t>
      </w:r>
      <w:r>
        <w:rPr>
          <w:rFonts w:ascii="Times New Roman" w:hAnsi="Times New Roman" w:cs="Times New Roman"/>
        </w:rPr>
        <w:t xml:space="preserve"> Índice T-G</w:t>
      </w:r>
      <w:r w:rsidRPr="001629BC">
        <w:rPr>
          <w:rFonts w:ascii="Times New Roman" w:hAnsi="Times New Roman" w:cs="Times New Roman"/>
        </w:rPr>
        <w:t xml:space="preserve"> de ratas obesas durante tratamiento con frijol Dalia obtenido bajo diferentes condiciones de humedad.</w:t>
      </w:r>
    </w:p>
    <w:p w14:paraId="25CEDE21" w14:textId="77777777" w:rsidR="001629BC" w:rsidRDefault="001629BC" w:rsidP="001629BC">
      <w:pPr>
        <w:spacing w:line="360" w:lineRule="auto"/>
        <w:jc w:val="both"/>
        <w:sectPr w:rsidR="001629BC" w:rsidSect="001629BC">
          <w:type w:val="continuous"/>
          <w:pgSz w:w="12240" w:h="15840"/>
          <w:pgMar w:top="1417" w:right="1701" w:bottom="1417" w:left="1701" w:header="708" w:footer="708" w:gutter="0"/>
          <w:cols w:space="708"/>
          <w:docGrid w:linePitch="360"/>
        </w:sectPr>
      </w:pPr>
    </w:p>
    <w:p w14:paraId="13ECA2A2" w14:textId="7142DCE7" w:rsidR="001629BC" w:rsidRPr="001629BC" w:rsidRDefault="001629BC" w:rsidP="00FB35DF">
      <w:pPr>
        <w:jc w:val="both"/>
        <w:rPr>
          <w:rFonts w:ascii="Times New Roman" w:hAnsi="Times New Roman" w:cs="Times New Roman"/>
          <w:szCs w:val="24"/>
        </w:rPr>
      </w:pPr>
    </w:p>
    <w:p w14:paraId="06BBE52D" w14:textId="77777777" w:rsidR="001629BC" w:rsidRDefault="001629BC" w:rsidP="001629BC">
      <w:pPr>
        <w:spacing w:line="360" w:lineRule="auto"/>
        <w:jc w:val="both"/>
        <w:rPr>
          <w:rFonts w:ascii="Times New Roman" w:hAnsi="Times New Roman"/>
          <w:sz w:val="24"/>
          <w:szCs w:val="24"/>
        </w:rPr>
        <w:sectPr w:rsidR="001629BC" w:rsidSect="00493973">
          <w:type w:val="continuous"/>
          <w:pgSz w:w="12240" w:h="15840"/>
          <w:pgMar w:top="1417" w:right="1701" w:bottom="1417" w:left="1701" w:header="708" w:footer="708" w:gutter="0"/>
          <w:cols w:space="708"/>
          <w:docGrid w:linePitch="360"/>
        </w:sectPr>
      </w:pPr>
    </w:p>
    <w:p w14:paraId="28F31E3A" w14:textId="0C369566" w:rsidR="001629BC" w:rsidRDefault="001629BC" w:rsidP="001629BC">
      <w:pPr>
        <w:spacing w:line="360" w:lineRule="auto"/>
        <w:jc w:val="both"/>
        <w:rPr>
          <w:rFonts w:ascii="Times New Roman" w:hAnsi="Times New Roman"/>
          <w:sz w:val="24"/>
          <w:szCs w:val="24"/>
        </w:rPr>
      </w:pPr>
      <w:r w:rsidRPr="00F90C60">
        <w:rPr>
          <w:rFonts w:ascii="Times New Roman" w:hAnsi="Times New Roman"/>
          <w:sz w:val="24"/>
          <w:szCs w:val="24"/>
        </w:rPr>
        <w:t>Después del sacrificio, los niveles de glucosa en suero de las ratas obesas fueron</w:t>
      </w:r>
      <w:r>
        <w:rPr>
          <w:rFonts w:ascii="Times New Roman" w:hAnsi="Times New Roman"/>
          <w:sz w:val="24"/>
          <w:szCs w:val="24"/>
        </w:rPr>
        <w:t xml:space="preserve"> un 44 % superiores a los del</w:t>
      </w:r>
      <w:r w:rsidRPr="00F90C60">
        <w:rPr>
          <w:rFonts w:ascii="Times New Roman" w:hAnsi="Times New Roman"/>
          <w:sz w:val="24"/>
          <w:szCs w:val="24"/>
        </w:rPr>
        <w:t xml:space="preserve"> </w:t>
      </w:r>
      <w:r>
        <w:rPr>
          <w:rFonts w:ascii="Times New Roman" w:hAnsi="Times New Roman"/>
          <w:sz w:val="24"/>
          <w:szCs w:val="24"/>
        </w:rPr>
        <w:t>control sano</w:t>
      </w:r>
      <w:r w:rsidRPr="00F90C60">
        <w:rPr>
          <w:rFonts w:ascii="Times New Roman" w:hAnsi="Times New Roman"/>
          <w:sz w:val="24"/>
          <w:szCs w:val="24"/>
        </w:rPr>
        <w:t>. A pesar de que la inclusión del frijol cocido se hizo después de la inducc</w:t>
      </w:r>
      <w:r>
        <w:rPr>
          <w:rFonts w:ascii="Times New Roman" w:hAnsi="Times New Roman"/>
          <w:sz w:val="24"/>
          <w:szCs w:val="24"/>
        </w:rPr>
        <w:t>ión de obesidad, el frijol</w:t>
      </w:r>
      <w:r w:rsidRPr="00F90C60">
        <w:rPr>
          <w:rFonts w:ascii="Times New Roman" w:hAnsi="Times New Roman"/>
          <w:sz w:val="24"/>
          <w:szCs w:val="24"/>
        </w:rPr>
        <w:t xml:space="preserve"> obtenido por una privación de agua durante la etapa reproductiva o durante todo el ciclo de desarrollo de la planta, disminuye la glucosa sérica hasta 28 y 22% respectivamente, en comparación con </w:t>
      </w:r>
      <w:r>
        <w:rPr>
          <w:rFonts w:ascii="Times New Roman" w:hAnsi="Times New Roman"/>
          <w:sz w:val="24"/>
          <w:szCs w:val="24"/>
        </w:rPr>
        <w:t>el</w:t>
      </w:r>
      <w:r w:rsidRPr="00F90C60">
        <w:rPr>
          <w:rFonts w:ascii="Times New Roman" w:hAnsi="Times New Roman"/>
          <w:sz w:val="24"/>
          <w:szCs w:val="24"/>
        </w:rPr>
        <w:t xml:space="preserve"> </w:t>
      </w:r>
      <w:r>
        <w:rPr>
          <w:rFonts w:ascii="Times New Roman" w:hAnsi="Times New Roman"/>
          <w:sz w:val="24"/>
          <w:szCs w:val="24"/>
        </w:rPr>
        <w:t>control obeso</w:t>
      </w:r>
      <w:r w:rsidRPr="00F90C60">
        <w:rPr>
          <w:rFonts w:ascii="Times New Roman" w:hAnsi="Times New Roman"/>
          <w:sz w:val="24"/>
          <w:szCs w:val="24"/>
        </w:rPr>
        <w:t xml:space="preserve">. En cuanto al índice T-G, el grupo tratado 100/50 presentó un valor un 16% inferior al del </w:t>
      </w:r>
      <w:r>
        <w:rPr>
          <w:rFonts w:ascii="Times New Roman" w:hAnsi="Times New Roman"/>
          <w:sz w:val="24"/>
          <w:szCs w:val="24"/>
        </w:rPr>
        <w:t>control obeso (Tabla 1</w:t>
      </w:r>
      <w:r w:rsidRPr="00F90C60">
        <w:rPr>
          <w:rFonts w:ascii="Times New Roman" w:hAnsi="Times New Roman"/>
          <w:sz w:val="24"/>
          <w:szCs w:val="24"/>
        </w:rPr>
        <w:t>). Tan et al.</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 ExcludeAuth="1"&gt;&lt;Author&gt;Tan&lt;/Author&gt;&lt;Year&gt;2021&lt;/Year&gt;&lt;RecNum&gt;25&lt;/RecNum&gt;&lt;DisplayText&gt;(2021)&lt;/DisplayText&gt;&lt;record&gt;&lt;rec-number&gt;25&lt;/rec-number&gt;&lt;foreign-keys&gt;&lt;key app="EN" db-id="apee9w0tpfdtriee9ad5azxtxzwxef2xxtxx" timestamp="1642129716"&gt;25&lt;/key&gt;&lt;/foreign-keys&gt;&lt;ref-type name="Journal Article"&gt;17&lt;/ref-type&gt;&lt;contributors&gt;&lt;authors&gt;&lt;author&gt;Tan, Yuqing&lt;/author&gt;&lt;author&gt;Tam, Christina C&lt;/author&gt;&lt;author&gt;Meng, Shi&lt;/author&gt;&lt;author&gt;Zhang, Yan&lt;/author&gt;&lt;author&gt;Alves, Priscila&lt;/author&gt;&lt;author&gt;Yokoyama, Wallace&lt;/author&gt;&lt;/authors&gt;&lt;/contributors&gt;&lt;titles&gt;&lt;title&gt;Cooked Black Turtle Beans Ameliorate Insulin Resistance and Restore Gut Microbiota in C57BL/6J Mice on High-Fat Diets&lt;/title&gt;&lt;secondary-title&gt;Foods&lt;/secondary-title&gt;&lt;/titles&gt;&lt;periodical&gt;&lt;full-title&gt;Foods&lt;/full-title&gt;&lt;/periodical&gt;&lt;pages&gt;1691&lt;/pages&gt;&lt;volume&gt;10&lt;/volume&gt;&lt;number&gt;8&lt;/number&gt;&lt;dates&gt;&lt;year&gt;2021&lt;/year&gt;&lt;/dates&gt;&lt;urls&gt;&lt;/urls&gt;&lt;electronic-resource-num&gt;https://doi.org/10.3390/foods10081691&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(2021)</w:t>
      </w:r>
      <w:r w:rsidR="00DE705E">
        <w:rPr>
          <w:rFonts w:ascii="Times New Roman" w:hAnsi="Times New Roman"/>
          <w:sz w:val="24"/>
          <w:szCs w:val="24"/>
        </w:rPr>
        <w:fldChar w:fldCharType="end"/>
      </w:r>
      <w:r w:rsidRPr="00F90C60">
        <w:rPr>
          <w:rFonts w:ascii="Times New Roman" w:hAnsi="Times New Roman"/>
          <w:sz w:val="24"/>
          <w:szCs w:val="24"/>
        </w:rPr>
        <w:t xml:space="preserve"> informaron que </w:t>
      </w:r>
      <w:r>
        <w:rPr>
          <w:rFonts w:ascii="Times New Roman" w:hAnsi="Times New Roman"/>
          <w:sz w:val="24"/>
          <w:szCs w:val="24"/>
        </w:rPr>
        <w:t>la</w:t>
      </w:r>
      <w:r w:rsidRPr="00F90C60">
        <w:rPr>
          <w:rFonts w:ascii="Times New Roman" w:hAnsi="Times New Roman"/>
          <w:sz w:val="24"/>
          <w:szCs w:val="24"/>
        </w:rPr>
        <w:t xml:space="preserve"> </w:t>
      </w:r>
      <w:r>
        <w:rPr>
          <w:rFonts w:ascii="Times New Roman" w:hAnsi="Times New Roman"/>
          <w:sz w:val="24"/>
          <w:szCs w:val="24"/>
        </w:rPr>
        <w:t>resistencia a la insulina</w:t>
      </w:r>
      <w:r w:rsidRPr="00F90C60">
        <w:rPr>
          <w:rFonts w:ascii="Times New Roman" w:hAnsi="Times New Roman"/>
          <w:sz w:val="24"/>
          <w:szCs w:val="24"/>
        </w:rPr>
        <w:t xml:space="preserve"> mejoró en ratones macho </w:t>
      </w:r>
      <w:r>
        <w:rPr>
          <w:rFonts w:ascii="Times New Roman" w:hAnsi="Times New Roman"/>
          <w:sz w:val="24"/>
          <w:szCs w:val="24"/>
        </w:rPr>
        <w:t xml:space="preserve">C57BL/6 J, como lo demuestra una resistencia a la insulina </w:t>
      </w:r>
      <w:r w:rsidRPr="00F90C60">
        <w:rPr>
          <w:rFonts w:ascii="Times New Roman" w:hAnsi="Times New Roman"/>
          <w:sz w:val="24"/>
          <w:szCs w:val="24"/>
        </w:rPr>
        <w:t xml:space="preserve">88 % más bajo para los ratones alimentados con un </w:t>
      </w:r>
      <w:r>
        <w:rPr>
          <w:rFonts w:ascii="Times New Roman" w:hAnsi="Times New Roman"/>
          <w:sz w:val="24"/>
          <w:szCs w:val="24"/>
        </w:rPr>
        <w:t>DAG</w:t>
      </w:r>
      <w:r w:rsidRPr="00F90C60">
        <w:rPr>
          <w:rFonts w:ascii="Times New Roman" w:hAnsi="Times New Roman"/>
          <w:sz w:val="24"/>
          <w:szCs w:val="24"/>
        </w:rPr>
        <w:t xml:space="preserve"> que conte</w:t>
      </w:r>
      <w:r>
        <w:rPr>
          <w:rFonts w:ascii="Times New Roman" w:hAnsi="Times New Roman"/>
          <w:sz w:val="24"/>
          <w:szCs w:val="24"/>
        </w:rPr>
        <w:t>nía un 20 % de frijol</w:t>
      </w:r>
      <w:r w:rsidRPr="00F90C60">
        <w:rPr>
          <w:rFonts w:ascii="Times New Roman" w:hAnsi="Times New Roman"/>
          <w:sz w:val="24"/>
          <w:szCs w:val="24"/>
        </w:rPr>
        <w:t xml:space="preserve"> negro cocido. </w:t>
      </w:r>
      <w:r>
        <w:rPr>
          <w:rFonts w:ascii="Times New Roman" w:hAnsi="Times New Roman"/>
          <w:sz w:val="24"/>
          <w:szCs w:val="24"/>
        </w:rPr>
        <w:t>Interesantemente</w:t>
      </w:r>
      <w:r w:rsidRPr="00F90C60">
        <w:rPr>
          <w:rFonts w:ascii="Times New Roman" w:hAnsi="Times New Roman"/>
          <w:sz w:val="24"/>
          <w:szCs w:val="24"/>
        </w:rPr>
        <w:t xml:space="preserve">, informaron que los niveles de las proteínas circulantes GIP, </w:t>
      </w:r>
      <w:r w:rsidRPr="00F90C60">
        <w:rPr>
          <w:rFonts w:ascii="Times New Roman" w:hAnsi="Times New Roman"/>
          <w:sz w:val="24"/>
          <w:szCs w:val="24"/>
        </w:rPr>
        <w:lastRenderedPageBreak/>
        <w:t xml:space="preserve">GLP-1, </w:t>
      </w:r>
      <w:r>
        <w:rPr>
          <w:rFonts w:ascii="Times New Roman" w:hAnsi="Times New Roman"/>
          <w:sz w:val="24"/>
          <w:szCs w:val="24"/>
        </w:rPr>
        <w:t>l</w:t>
      </w:r>
      <w:r w:rsidRPr="00F90C60">
        <w:rPr>
          <w:rFonts w:ascii="Times New Roman" w:hAnsi="Times New Roman"/>
          <w:sz w:val="24"/>
          <w:szCs w:val="24"/>
        </w:rPr>
        <w:t xml:space="preserve">eptina y glucagón involucradas en la regulación del metabolismo de la glucosa se redujeron en un 23,4, 21,6, 43,2 y 52,1% respectivamente. Lo que demuestra que incluir frijol común en una dieta alta en grasas puede mejorar el metabolismo de la glucosa y </w:t>
      </w:r>
      <w:r>
        <w:rPr>
          <w:rFonts w:ascii="Times New Roman" w:hAnsi="Times New Roman"/>
          <w:sz w:val="24"/>
          <w:szCs w:val="24"/>
        </w:rPr>
        <w:t>mejorar la resistencia a la insulina</w:t>
      </w:r>
      <w:r w:rsidR="00DE705E">
        <w:rPr>
          <w:rFonts w:ascii="Times New Roman" w:hAnsi="Times New Roman"/>
          <w:sz w:val="24"/>
          <w:szCs w:val="24"/>
        </w:rPr>
        <w:t xml:space="preserve"> </w:t>
      </w:r>
      <w:r w:rsidR="00DE705E">
        <w:rPr>
          <w:rFonts w:ascii="Times New Roman" w:hAnsi="Times New Roman"/>
          <w:sz w:val="24"/>
          <w:szCs w:val="24"/>
        </w:rPr>
        <w:fldChar w:fldCharType="begin"/>
      </w:r>
      <w:r w:rsidR="00DE705E">
        <w:rPr>
          <w:rFonts w:ascii="Times New Roman" w:hAnsi="Times New Roman"/>
          <w:sz w:val="24"/>
          <w:szCs w:val="24"/>
        </w:rPr>
        <w:instrText xml:space="preserve"> ADDIN EN.CITE &lt;EndNote&gt;&lt;Cite&gt;&lt;Author&gt;Tan&lt;/Author&gt;&lt;Year&gt;2021&lt;/Year&gt;&lt;RecNum&gt;25&lt;/RecNum&gt;&lt;DisplayText&gt;(Tan et al., 2021)&lt;/DisplayText&gt;&lt;record&gt;&lt;rec-number&gt;25&lt;/rec-number&gt;&lt;foreign-keys&gt;&lt;key app="EN" db-id="apee9w0tpfdtriee9ad5azxtxzwxef2xxtxx" timestamp="1642129716"&gt;25&lt;/key&gt;&lt;/foreign-keys&gt;&lt;ref-type name="Journal Article"&gt;17&lt;/ref-type&gt;&lt;contributors&gt;&lt;authors&gt;&lt;author&gt;Tan, Yuqing&lt;/author&gt;&lt;author&gt;Tam, Christina C&lt;/author&gt;&lt;author&gt;Meng, Shi&lt;/author&gt;&lt;author&gt;Zhang, Yan&lt;/author&gt;&lt;author&gt;Alves, Priscila&lt;/author&gt;&lt;author&gt;Yokoyama, Wallace&lt;/author&gt;&lt;/authors&gt;&lt;/contributors&gt;&lt;titles&gt;&lt;title&gt;Cooked Black Turtle Beans Ameliorate Insulin Resistance and Restore Gut Microbiota in C57BL/6J Mice on High-Fat Diets&lt;/title&gt;&lt;secondary-title&gt;Foods&lt;/secondary-title&gt;&lt;/titles&gt;&lt;periodical&gt;&lt;full-title&gt;Foods&lt;/full-title&gt;&lt;/periodical&gt;&lt;pages&gt;1691&lt;/pages&gt;&lt;volume&gt;10&lt;/volume&gt;&lt;number&gt;8&lt;/number&gt;&lt;dates&gt;&lt;year&gt;2021&lt;/year&gt;&lt;/dates&gt;&lt;urls&gt;&lt;/urls&gt;&lt;electronic-resource-num&gt;https://doi.org/10.3390/foods10081691&lt;/electronic-resource-num&gt;&lt;/record&gt;&lt;/Cite&gt;&lt;/EndNote&gt;</w:instrText>
      </w:r>
      <w:r w:rsidR="00DE705E">
        <w:rPr>
          <w:rFonts w:ascii="Times New Roman" w:hAnsi="Times New Roman"/>
          <w:sz w:val="24"/>
          <w:szCs w:val="24"/>
        </w:rPr>
        <w:fldChar w:fldCharType="separate"/>
      </w:r>
      <w:r w:rsidR="00DE705E">
        <w:rPr>
          <w:rFonts w:ascii="Times New Roman" w:hAnsi="Times New Roman"/>
          <w:noProof/>
          <w:sz w:val="24"/>
          <w:szCs w:val="24"/>
        </w:rPr>
        <w:t>(Tan et al., 2021)</w:t>
      </w:r>
      <w:r w:rsidR="00DE705E">
        <w:rPr>
          <w:rFonts w:ascii="Times New Roman" w:hAnsi="Times New Roman"/>
          <w:sz w:val="24"/>
          <w:szCs w:val="24"/>
        </w:rPr>
        <w:fldChar w:fldCharType="end"/>
      </w:r>
      <w:r w:rsidRPr="00F90C60">
        <w:rPr>
          <w:rFonts w:ascii="Times New Roman" w:hAnsi="Times New Roman"/>
          <w:sz w:val="24"/>
          <w:szCs w:val="24"/>
        </w:rPr>
        <w:t xml:space="preserve">. La ingesta de </w:t>
      </w:r>
      <w:r w:rsidR="00DA0684">
        <w:rPr>
          <w:rFonts w:ascii="Times New Roman" w:hAnsi="Times New Roman"/>
          <w:sz w:val="24"/>
          <w:szCs w:val="24"/>
        </w:rPr>
        <w:t>la variedad D</w:t>
      </w:r>
      <w:r w:rsidRPr="00F90C60">
        <w:rPr>
          <w:rFonts w:ascii="Times New Roman" w:hAnsi="Times New Roman"/>
          <w:sz w:val="24"/>
          <w:szCs w:val="24"/>
        </w:rPr>
        <w:t>alia</w:t>
      </w:r>
      <w:r w:rsidR="00DA0684">
        <w:rPr>
          <w:rFonts w:ascii="Times New Roman" w:hAnsi="Times New Roman"/>
          <w:sz w:val="24"/>
          <w:szCs w:val="24"/>
        </w:rPr>
        <w:t xml:space="preserve"> de frijol</w:t>
      </w:r>
      <w:r w:rsidRPr="00F90C60">
        <w:rPr>
          <w:rFonts w:ascii="Times New Roman" w:hAnsi="Times New Roman"/>
          <w:sz w:val="24"/>
          <w:szCs w:val="24"/>
        </w:rPr>
        <w:t xml:space="preserve"> </w:t>
      </w:r>
      <w:r w:rsidRPr="00F90C60">
        <w:rPr>
          <w:rFonts w:ascii="Times New Roman" w:hAnsi="Times New Roman"/>
          <w:sz w:val="24"/>
          <w:szCs w:val="24"/>
        </w:rPr>
        <w:t xml:space="preserve">obtenida a partir de una restricción hídrica puede prevenir la </w:t>
      </w:r>
      <w:r>
        <w:rPr>
          <w:rFonts w:ascii="Times New Roman" w:hAnsi="Times New Roman"/>
          <w:sz w:val="24"/>
          <w:szCs w:val="24"/>
        </w:rPr>
        <w:t>resistencia a la insulina</w:t>
      </w:r>
      <w:r w:rsidRPr="00F90C60">
        <w:rPr>
          <w:rFonts w:ascii="Times New Roman" w:hAnsi="Times New Roman"/>
          <w:sz w:val="24"/>
          <w:szCs w:val="24"/>
        </w:rPr>
        <w:t>, la dislipid</w:t>
      </w:r>
      <w:r w:rsidR="00DA0684">
        <w:rPr>
          <w:rFonts w:ascii="Times New Roman" w:hAnsi="Times New Roman"/>
          <w:sz w:val="24"/>
          <w:szCs w:val="24"/>
        </w:rPr>
        <w:t>emia y el riesgo cardiovascular;</w:t>
      </w:r>
      <w:r w:rsidRPr="00F90C60">
        <w:rPr>
          <w:rFonts w:ascii="Times New Roman" w:hAnsi="Times New Roman"/>
          <w:sz w:val="24"/>
          <w:szCs w:val="24"/>
        </w:rPr>
        <w:t xml:space="preserve"> esto podría </w:t>
      </w:r>
      <w:r w:rsidR="00DA0684">
        <w:rPr>
          <w:rFonts w:ascii="Times New Roman" w:hAnsi="Times New Roman"/>
          <w:sz w:val="24"/>
          <w:szCs w:val="24"/>
        </w:rPr>
        <w:t>recomendar</w:t>
      </w:r>
      <w:r w:rsidRPr="00F90C60">
        <w:rPr>
          <w:rFonts w:ascii="Times New Roman" w:hAnsi="Times New Roman"/>
          <w:sz w:val="24"/>
          <w:szCs w:val="24"/>
        </w:rPr>
        <w:t>se a pacientes con problemas de obesidad como una alternativa a través de un régimen bien estructurado y planificado; sin embargo, se requieren más estudios en humanos.</w:t>
      </w:r>
    </w:p>
    <w:p w14:paraId="2E7DE2A4" w14:textId="1503ABF8" w:rsidR="001629BC" w:rsidRDefault="001629BC" w:rsidP="00FB35DF">
      <w:pPr>
        <w:jc w:val="both"/>
        <w:rPr>
          <w:rFonts w:ascii="Times New Roman" w:hAnsi="Times New Roman" w:cs="Times New Roman"/>
          <w:szCs w:val="24"/>
        </w:rPr>
      </w:pPr>
    </w:p>
    <w:p w14:paraId="48E908B5" w14:textId="77777777" w:rsidR="00DA0684" w:rsidRDefault="00DA0684" w:rsidP="00FB35DF">
      <w:pPr>
        <w:jc w:val="both"/>
        <w:rPr>
          <w:rFonts w:ascii="Times New Roman" w:hAnsi="Times New Roman" w:cs="Times New Roman"/>
          <w:szCs w:val="24"/>
        </w:rPr>
        <w:sectPr w:rsidR="00DA0684" w:rsidSect="001629BC">
          <w:type w:val="continuous"/>
          <w:pgSz w:w="12240" w:h="15840"/>
          <w:pgMar w:top="1417" w:right="1701" w:bottom="1417" w:left="1701" w:header="708" w:footer="708" w:gutter="0"/>
          <w:cols w:num="2" w:space="708"/>
          <w:docGrid w:linePitch="360"/>
        </w:sectPr>
      </w:pPr>
    </w:p>
    <w:p w14:paraId="042553F0" w14:textId="681C9BC2" w:rsidR="00FB35DF" w:rsidRPr="00AD5844" w:rsidRDefault="00B636B7" w:rsidP="00FB35DF">
      <w:pPr>
        <w:jc w:val="both"/>
        <w:rPr>
          <w:rFonts w:ascii="Times New Roman" w:hAnsi="Times New Roman" w:cs="Times New Roman"/>
          <w:szCs w:val="24"/>
        </w:rPr>
      </w:pPr>
      <w:r w:rsidRPr="00554697">
        <w:rPr>
          <w:rFonts w:ascii="Times New Roman" w:hAnsi="Times New Roman" w:cs="Times New Roman"/>
          <w:szCs w:val="24"/>
          <w:lang w:val="es-ES"/>
        </w:rPr>
        <w:t>T</w:t>
      </w:r>
      <w:r w:rsidR="00FB35DF" w:rsidRPr="00554697">
        <w:rPr>
          <w:rFonts w:ascii="Times New Roman" w:hAnsi="Times New Roman" w:cs="Times New Roman"/>
          <w:szCs w:val="24"/>
          <w:lang w:val="es-ES"/>
        </w:rPr>
        <w:t xml:space="preserve">abla 1. </w:t>
      </w:r>
      <w:r w:rsidR="00FB35DF" w:rsidRPr="00AD5844">
        <w:rPr>
          <w:rFonts w:ascii="Times New Roman" w:hAnsi="Times New Roman" w:cs="Times New Roman"/>
          <w:szCs w:val="24"/>
        </w:rPr>
        <w:t>Efecto de frijol Dalia</w:t>
      </w:r>
      <w:r w:rsidR="00AD5844">
        <w:rPr>
          <w:rFonts w:ascii="Times New Roman" w:hAnsi="Times New Roman" w:cs="Times New Roman"/>
          <w:szCs w:val="24"/>
        </w:rPr>
        <w:t xml:space="preserve"> obtenido bajo diferentes condiciones de humedad,</w:t>
      </w:r>
      <w:r w:rsidR="00FB35DF" w:rsidRPr="00AD5844">
        <w:rPr>
          <w:rFonts w:ascii="Times New Roman" w:hAnsi="Times New Roman" w:cs="Times New Roman"/>
          <w:szCs w:val="24"/>
        </w:rPr>
        <w:t xml:space="preserve"> sobre </w:t>
      </w:r>
      <w:r w:rsidR="00AD5844">
        <w:rPr>
          <w:rFonts w:ascii="Times New Roman" w:hAnsi="Times New Roman" w:cs="Times New Roman"/>
          <w:szCs w:val="24"/>
        </w:rPr>
        <w:t>glucosa</w:t>
      </w:r>
      <w:r w:rsidR="00FB35DF" w:rsidRPr="00AD5844">
        <w:rPr>
          <w:rFonts w:ascii="Times New Roman" w:hAnsi="Times New Roman" w:cs="Times New Roman"/>
          <w:szCs w:val="24"/>
        </w:rPr>
        <w:t xml:space="preserve">, triglicéridos e índice T-G </w:t>
      </w:r>
      <w:r w:rsidR="00AD5844" w:rsidRPr="00AD5844">
        <w:rPr>
          <w:rFonts w:ascii="Times New Roman" w:hAnsi="Times New Roman" w:cs="Times New Roman"/>
          <w:szCs w:val="24"/>
        </w:rPr>
        <w:t>despu</w:t>
      </w:r>
      <w:r w:rsidR="00AD5844">
        <w:rPr>
          <w:rFonts w:ascii="Times New Roman" w:hAnsi="Times New Roman" w:cs="Times New Roman"/>
          <w:szCs w:val="24"/>
        </w:rPr>
        <w:t>és del tratamiento</w:t>
      </w:r>
      <w:r w:rsidR="00FB35DF" w:rsidRPr="00AD5844">
        <w:rPr>
          <w:rFonts w:ascii="Times New Roman" w:hAnsi="Times New Roman" w:cs="Times New Roman"/>
          <w:szCs w:val="24"/>
        </w:rPr>
        <w:t xml:space="preserve">. </w:t>
      </w:r>
    </w:p>
    <w:tbl>
      <w:tblPr>
        <w:tblW w:w="10930" w:type="dxa"/>
        <w:jc w:val="center"/>
        <w:tblCellMar>
          <w:left w:w="70" w:type="dxa"/>
          <w:right w:w="70" w:type="dxa"/>
        </w:tblCellMar>
        <w:tblLook w:val="04A0" w:firstRow="1" w:lastRow="0" w:firstColumn="1" w:lastColumn="0" w:noHBand="0" w:noVBand="1"/>
      </w:tblPr>
      <w:tblGrid>
        <w:gridCol w:w="1347"/>
        <w:gridCol w:w="1276"/>
        <w:gridCol w:w="1355"/>
        <w:gridCol w:w="1350"/>
        <w:gridCol w:w="1275"/>
        <w:gridCol w:w="1276"/>
        <w:gridCol w:w="1428"/>
        <w:gridCol w:w="843"/>
        <w:gridCol w:w="780"/>
      </w:tblGrid>
      <w:tr w:rsidR="00FB35DF" w:rsidRPr="00FB35DF" w14:paraId="2C60572A" w14:textId="77777777" w:rsidTr="002D489A">
        <w:trPr>
          <w:trHeight w:val="340"/>
          <w:jc w:val="center"/>
        </w:trPr>
        <w:tc>
          <w:tcPr>
            <w:tcW w:w="1329" w:type="dxa"/>
            <w:tcBorders>
              <w:top w:val="single" w:sz="4" w:space="0" w:color="auto"/>
              <w:left w:val="nil"/>
              <w:bottom w:val="nil"/>
              <w:right w:val="nil"/>
            </w:tcBorders>
            <w:shd w:val="clear" w:color="auto" w:fill="auto"/>
            <w:noWrap/>
            <w:vAlign w:val="bottom"/>
            <w:hideMark/>
          </w:tcPr>
          <w:p w14:paraId="2711DA5B" w14:textId="77777777" w:rsidR="00FB35DF" w:rsidRPr="00AD5844" w:rsidRDefault="00FB35DF" w:rsidP="002D489A">
            <w:pPr>
              <w:spacing w:before="120" w:after="0"/>
              <w:rPr>
                <w:rFonts w:ascii="Times New Roman" w:eastAsia="Times New Roman" w:hAnsi="Times New Roman" w:cs="Times New Roman"/>
                <w:b/>
                <w:bCs/>
                <w:color w:val="000000"/>
                <w:lang w:eastAsia="es-MX"/>
              </w:rPr>
            </w:pPr>
            <w:r w:rsidRPr="00AD5844">
              <w:rPr>
                <w:rFonts w:ascii="Times New Roman" w:eastAsia="Times New Roman" w:hAnsi="Times New Roman" w:cs="Times New Roman"/>
                <w:b/>
                <w:bCs/>
                <w:color w:val="000000"/>
                <w:lang w:eastAsia="es-MX"/>
              </w:rPr>
              <w:t> </w:t>
            </w:r>
          </w:p>
        </w:tc>
        <w:tc>
          <w:tcPr>
            <w:tcW w:w="7956" w:type="dxa"/>
            <w:gridSpan w:val="6"/>
            <w:tcBorders>
              <w:top w:val="single" w:sz="4" w:space="0" w:color="auto"/>
              <w:left w:val="nil"/>
              <w:bottom w:val="single" w:sz="4" w:space="0" w:color="auto"/>
              <w:right w:val="nil"/>
            </w:tcBorders>
            <w:shd w:val="clear" w:color="auto" w:fill="auto"/>
            <w:noWrap/>
            <w:vAlign w:val="center"/>
            <w:hideMark/>
          </w:tcPr>
          <w:p w14:paraId="72F2A96D" w14:textId="11DEF1EE" w:rsidR="00FB35DF" w:rsidRPr="00FB35DF" w:rsidRDefault="00FB35DF" w:rsidP="00FB35DF">
            <w:pPr>
              <w:spacing w:before="120" w:after="0"/>
              <w:jc w:val="center"/>
              <w:rPr>
                <w:rFonts w:ascii="Times New Roman" w:eastAsia="Times New Roman" w:hAnsi="Times New Roman" w:cs="Times New Roman"/>
                <w:b/>
                <w:bCs/>
                <w:color w:val="000000"/>
                <w:lang w:eastAsia="es-MX"/>
              </w:rPr>
            </w:pPr>
            <w:r>
              <w:rPr>
                <w:rFonts w:ascii="Times New Roman" w:eastAsia="Times New Roman" w:hAnsi="Times New Roman" w:cs="Times New Roman"/>
                <w:b/>
                <w:bCs/>
                <w:color w:val="000000"/>
                <w:lang w:eastAsia="es-MX"/>
              </w:rPr>
              <w:t>Tratamiento</w:t>
            </w:r>
          </w:p>
        </w:tc>
        <w:tc>
          <w:tcPr>
            <w:tcW w:w="854" w:type="dxa"/>
            <w:tcBorders>
              <w:top w:val="single" w:sz="4" w:space="0" w:color="auto"/>
              <w:left w:val="nil"/>
              <w:right w:val="nil"/>
            </w:tcBorders>
          </w:tcPr>
          <w:p w14:paraId="625AA8AA" w14:textId="1C200CD3" w:rsidR="00FB35DF" w:rsidRPr="00FB35DF" w:rsidRDefault="00FB35DF" w:rsidP="002D489A">
            <w:pPr>
              <w:spacing w:before="120" w:after="0"/>
              <w:jc w:val="center"/>
              <w:rPr>
                <w:rFonts w:ascii="Times New Roman" w:eastAsia="Times New Roman" w:hAnsi="Times New Roman" w:cs="Times New Roman"/>
                <w:b/>
                <w:bCs/>
                <w:color w:val="000000"/>
                <w:lang w:eastAsia="es-MX"/>
              </w:rPr>
            </w:pPr>
            <w:r w:rsidRPr="00FB35DF">
              <w:rPr>
                <w:rFonts w:ascii="Times New Roman" w:eastAsia="Times New Roman" w:hAnsi="Times New Roman" w:cs="Times New Roman"/>
                <w:b/>
                <w:color w:val="000000"/>
                <w:lang w:eastAsia="es-MX"/>
              </w:rPr>
              <w:t>D</w:t>
            </w:r>
            <w:r>
              <w:rPr>
                <w:rFonts w:ascii="Times New Roman" w:eastAsia="Times New Roman" w:hAnsi="Times New Roman" w:cs="Times New Roman"/>
                <w:b/>
                <w:color w:val="000000"/>
                <w:lang w:eastAsia="es-MX"/>
              </w:rPr>
              <w:t>MS</w:t>
            </w:r>
          </w:p>
        </w:tc>
        <w:tc>
          <w:tcPr>
            <w:tcW w:w="787" w:type="dxa"/>
            <w:tcBorders>
              <w:top w:val="single" w:sz="4" w:space="0" w:color="auto"/>
              <w:left w:val="nil"/>
              <w:right w:val="nil"/>
            </w:tcBorders>
          </w:tcPr>
          <w:p w14:paraId="4B057B84" w14:textId="77777777" w:rsidR="00FB35DF" w:rsidRPr="00FB35DF" w:rsidRDefault="00FB35DF" w:rsidP="002D489A">
            <w:pPr>
              <w:spacing w:before="120" w:after="0"/>
              <w:jc w:val="center"/>
              <w:rPr>
                <w:rFonts w:ascii="Times New Roman" w:eastAsia="Times New Roman" w:hAnsi="Times New Roman" w:cs="Times New Roman"/>
                <w:b/>
                <w:bCs/>
                <w:color w:val="000000"/>
                <w:lang w:eastAsia="es-MX"/>
              </w:rPr>
            </w:pPr>
            <w:r w:rsidRPr="00FB35DF">
              <w:rPr>
                <w:rFonts w:ascii="Times New Roman" w:eastAsia="Times New Roman" w:hAnsi="Times New Roman" w:cs="Times New Roman"/>
                <w:b/>
                <w:i/>
                <w:color w:val="000000"/>
                <w:lang w:eastAsia="es-MX"/>
              </w:rPr>
              <w:t>p</w:t>
            </w:r>
          </w:p>
        </w:tc>
      </w:tr>
      <w:tr w:rsidR="00FB35DF" w:rsidRPr="00FB35DF" w14:paraId="1669ACA0" w14:textId="77777777" w:rsidTr="002D489A">
        <w:trPr>
          <w:trHeight w:val="340"/>
          <w:jc w:val="center"/>
        </w:trPr>
        <w:tc>
          <w:tcPr>
            <w:tcW w:w="1329" w:type="dxa"/>
            <w:tcBorders>
              <w:top w:val="nil"/>
              <w:left w:val="nil"/>
              <w:bottom w:val="single" w:sz="4" w:space="0" w:color="auto"/>
              <w:right w:val="nil"/>
            </w:tcBorders>
            <w:shd w:val="clear" w:color="auto" w:fill="auto"/>
            <w:noWrap/>
            <w:vAlign w:val="bottom"/>
            <w:hideMark/>
          </w:tcPr>
          <w:p w14:paraId="06FCA26E"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 </w:t>
            </w:r>
          </w:p>
        </w:tc>
        <w:tc>
          <w:tcPr>
            <w:tcW w:w="1276" w:type="dxa"/>
            <w:tcBorders>
              <w:top w:val="nil"/>
              <w:left w:val="nil"/>
              <w:bottom w:val="single" w:sz="4" w:space="0" w:color="auto"/>
              <w:right w:val="nil"/>
            </w:tcBorders>
            <w:shd w:val="clear" w:color="auto" w:fill="auto"/>
            <w:noWrap/>
            <w:vAlign w:val="bottom"/>
            <w:hideMark/>
          </w:tcPr>
          <w:p w14:paraId="24F003F8" w14:textId="5BF37343" w:rsidR="00FB35DF" w:rsidRPr="00FB35DF" w:rsidRDefault="00FB35DF" w:rsidP="002D489A">
            <w:pPr>
              <w:spacing w:before="120" w:after="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Ctrol sano</w:t>
            </w:r>
          </w:p>
        </w:tc>
        <w:tc>
          <w:tcPr>
            <w:tcW w:w="1355" w:type="dxa"/>
            <w:tcBorders>
              <w:top w:val="nil"/>
              <w:left w:val="nil"/>
              <w:bottom w:val="single" w:sz="4" w:space="0" w:color="auto"/>
              <w:right w:val="nil"/>
            </w:tcBorders>
            <w:shd w:val="clear" w:color="auto" w:fill="auto"/>
            <w:noWrap/>
            <w:vAlign w:val="bottom"/>
            <w:hideMark/>
          </w:tcPr>
          <w:p w14:paraId="26D508CD" w14:textId="482F6F47" w:rsidR="00FB35DF" w:rsidRPr="00FB35DF" w:rsidRDefault="00FB35DF" w:rsidP="002D489A">
            <w:pPr>
              <w:spacing w:before="120" w:after="0"/>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C</w:t>
            </w:r>
            <w:r w:rsidRPr="00FB35DF">
              <w:rPr>
                <w:rFonts w:ascii="Times New Roman" w:eastAsia="Times New Roman" w:hAnsi="Times New Roman" w:cs="Times New Roman"/>
                <w:color w:val="000000"/>
                <w:lang w:eastAsia="es-MX"/>
              </w:rPr>
              <w:t>trol</w:t>
            </w:r>
            <w:r>
              <w:rPr>
                <w:rFonts w:ascii="Times New Roman" w:eastAsia="Times New Roman" w:hAnsi="Times New Roman" w:cs="Times New Roman"/>
                <w:color w:val="000000"/>
                <w:lang w:eastAsia="es-MX"/>
              </w:rPr>
              <w:t xml:space="preserve"> obeso</w:t>
            </w:r>
          </w:p>
        </w:tc>
        <w:tc>
          <w:tcPr>
            <w:tcW w:w="1350" w:type="dxa"/>
            <w:tcBorders>
              <w:top w:val="nil"/>
              <w:left w:val="nil"/>
              <w:bottom w:val="single" w:sz="4" w:space="0" w:color="auto"/>
              <w:right w:val="nil"/>
            </w:tcBorders>
            <w:shd w:val="clear" w:color="auto" w:fill="auto"/>
            <w:noWrap/>
            <w:vAlign w:val="bottom"/>
            <w:hideMark/>
          </w:tcPr>
          <w:p w14:paraId="55BF73CB"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100/100</w:t>
            </w:r>
          </w:p>
        </w:tc>
        <w:tc>
          <w:tcPr>
            <w:tcW w:w="1275" w:type="dxa"/>
            <w:tcBorders>
              <w:top w:val="nil"/>
              <w:left w:val="nil"/>
              <w:bottom w:val="single" w:sz="4" w:space="0" w:color="auto"/>
              <w:right w:val="nil"/>
            </w:tcBorders>
            <w:shd w:val="clear" w:color="auto" w:fill="auto"/>
            <w:noWrap/>
            <w:vAlign w:val="bottom"/>
            <w:hideMark/>
          </w:tcPr>
          <w:p w14:paraId="2CCA0BFD"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100/50</w:t>
            </w:r>
          </w:p>
        </w:tc>
        <w:tc>
          <w:tcPr>
            <w:tcW w:w="1276" w:type="dxa"/>
            <w:tcBorders>
              <w:top w:val="nil"/>
              <w:left w:val="nil"/>
              <w:bottom w:val="single" w:sz="4" w:space="0" w:color="auto"/>
              <w:right w:val="nil"/>
            </w:tcBorders>
            <w:shd w:val="clear" w:color="auto" w:fill="auto"/>
            <w:noWrap/>
            <w:vAlign w:val="bottom"/>
            <w:hideMark/>
          </w:tcPr>
          <w:p w14:paraId="5E3AA932"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50/50</w:t>
            </w:r>
          </w:p>
        </w:tc>
        <w:tc>
          <w:tcPr>
            <w:tcW w:w="1428" w:type="dxa"/>
            <w:tcBorders>
              <w:top w:val="nil"/>
              <w:left w:val="nil"/>
              <w:bottom w:val="single" w:sz="4" w:space="0" w:color="auto"/>
              <w:right w:val="nil"/>
            </w:tcBorders>
            <w:shd w:val="clear" w:color="auto" w:fill="auto"/>
            <w:noWrap/>
            <w:vAlign w:val="bottom"/>
            <w:hideMark/>
          </w:tcPr>
          <w:p w14:paraId="0B79DD87"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50/100</w:t>
            </w:r>
          </w:p>
        </w:tc>
        <w:tc>
          <w:tcPr>
            <w:tcW w:w="854" w:type="dxa"/>
            <w:tcBorders>
              <w:top w:val="nil"/>
              <w:left w:val="nil"/>
              <w:bottom w:val="single" w:sz="4" w:space="0" w:color="auto"/>
              <w:right w:val="nil"/>
            </w:tcBorders>
          </w:tcPr>
          <w:p w14:paraId="5D3428E8" w14:textId="77777777" w:rsidR="00FB35DF" w:rsidRPr="00FB35DF" w:rsidRDefault="00FB35DF" w:rsidP="002D489A">
            <w:pPr>
              <w:spacing w:before="120" w:after="0"/>
              <w:rPr>
                <w:rFonts w:ascii="Times New Roman" w:eastAsia="Times New Roman" w:hAnsi="Times New Roman" w:cs="Times New Roman"/>
                <w:color w:val="000000"/>
                <w:lang w:eastAsia="es-MX"/>
              </w:rPr>
            </w:pPr>
          </w:p>
        </w:tc>
        <w:tc>
          <w:tcPr>
            <w:tcW w:w="787" w:type="dxa"/>
            <w:tcBorders>
              <w:top w:val="nil"/>
              <w:left w:val="nil"/>
              <w:bottom w:val="single" w:sz="4" w:space="0" w:color="auto"/>
              <w:right w:val="nil"/>
            </w:tcBorders>
          </w:tcPr>
          <w:p w14:paraId="35123435" w14:textId="77777777" w:rsidR="00FB35DF" w:rsidRPr="00FB35DF" w:rsidRDefault="00FB35DF" w:rsidP="002D489A">
            <w:pPr>
              <w:spacing w:before="120" w:after="0"/>
              <w:rPr>
                <w:rFonts w:ascii="Times New Roman" w:eastAsia="Times New Roman" w:hAnsi="Times New Roman" w:cs="Times New Roman"/>
                <w:i/>
                <w:color w:val="000000"/>
                <w:lang w:eastAsia="es-MX"/>
              </w:rPr>
            </w:pPr>
          </w:p>
        </w:tc>
      </w:tr>
      <w:tr w:rsidR="00FB35DF" w:rsidRPr="00FB35DF" w14:paraId="5E17D45E" w14:textId="77777777" w:rsidTr="002D489A">
        <w:trPr>
          <w:trHeight w:val="340"/>
          <w:jc w:val="center"/>
        </w:trPr>
        <w:tc>
          <w:tcPr>
            <w:tcW w:w="1329" w:type="dxa"/>
            <w:tcBorders>
              <w:top w:val="nil"/>
              <w:left w:val="nil"/>
              <w:bottom w:val="nil"/>
              <w:right w:val="nil"/>
            </w:tcBorders>
            <w:shd w:val="clear" w:color="auto" w:fill="auto"/>
            <w:noWrap/>
            <w:vAlign w:val="bottom"/>
          </w:tcPr>
          <w:p w14:paraId="6F1021A8" w14:textId="26246ADD" w:rsidR="00FB35DF" w:rsidRPr="00FB35DF" w:rsidRDefault="00FB35DF" w:rsidP="002D489A">
            <w:pPr>
              <w:spacing w:before="120" w:after="0"/>
              <w:rPr>
                <w:rFonts w:ascii="Times New Roman" w:eastAsia="Times New Roman" w:hAnsi="Times New Roman" w:cs="Times New Roman"/>
                <w:color w:val="000000"/>
                <w:vertAlign w:val="superscript"/>
                <w:lang w:eastAsia="es-MX"/>
              </w:rPr>
            </w:pPr>
            <w:r>
              <w:rPr>
                <w:rFonts w:ascii="Times New Roman" w:eastAsia="Times New Roman" w:hAnsi="Times New Roman" w:cs="Times New Roman"/>
                <w:color w:val="000000"/>
                <w:lang w:eastAsia="es-MX"/>
              </w:rPr>
              <w:t>Glucosa</w:t>
            </w:r>
            <w:r w:rsidRPr="00FB35DF">
              <w:rPr>
                <w:rFonts w:ascii="Times New Roman" w:eastAsia="Times New Roman" w:hAnsi="Times New Roman" w:cs="Times New Roman"/>
                <w:color w:val="000000"/>
                <w:vertAlign w:val="superscript"/>
                <w:lang w:eastAsia="es-MX"/>
              </w:rPr>
              <w:t>1</w:t>
            </w:r>
          </w:p>
        </w:tc>
        <w:tc>
          <w:tcPr>
            <w:tcW w:w="1276" w:type="dxa"/>
            <w:tcBorders>
              <w:top w:val="nil"/>
              <w:left w:val="nil"/>
              <w:right w:val="nil"/>
            </w:tcBorders>
            <w:shd w:val="clear" w:color="auto" w:fill="auto"/>
            <w:noWrap/>
            <w:vAlign w:val="bottom"/>
          </w:tcPr>
          <w:p w14:paraId="58E81853"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72.4 ± 0.6</w:t>
            </w:r>
            <w:r w:rsidRPr="00FB35DF">
              <w:rPr>
                <w:rFonts w:ascii="Times New Roman" w:eastAsia="Times New Roman" w:hAnsi="Times New Roman" w:cs="Times New Roman"/>
                <w:color w:val="000000"/>
                <w:vertAlign w:val="superscript"/>
                <w:lang w:val="en-US" w:eastAsia="es-MX"/>
              </w:rPr>
              <w:t>e</w:t>
            </w:r>
            <w:r w:rsidRPr="00FB35DF">
              <w:rPr>
                <w:rFonts w:ascii="Times New Roman" w:eastAsia="Times New Roman" w:hAnsi="Times New Roman" w:cs="Times New Roman"/>
                <w:color w:val="000000"/>
                <w:lang w:val="en-US" w:eastAsia="es-MX"/>
              </w:rPr>
              <w:t xml:space="preserve"> </w:t>
            </w:r>
          </w:p>
        </w:tc>
        <w:tc>
          <w:tcPr>
            <w:tcW w:w="1355" w:type="dxa"/>
            <w:tcBorders>
              <w:top w:val="single" w:sz="4" w:space="0" w:color="auto"/>
              <w:left w:val="nil"/>
              <w:right w:val="nil"/>
            </w:tcBorders>
            <w:shd w:val="clear" w:color="auto" w:fill="auto"/>
            <w:noWrap/>
            <w:vAlign w:val="bottom"/>
          </w:tcPr>
          <w:p w14:paraId="5AFA1060"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104.7 ± 3.1</w:t>
            </w:r>
            <w:r w:rsidRPr="00FB35DF">
              <w:rPr>
                <w:rFonts w:ascii="Times New Roman" w:eastAsia="Times New Roman" w:hAnsi="Times New Roman" w:cs="Times New Roman"/>
                <w:color w:val="000000"/>
                <w:vertAlign w:val="superscript"/>
                <w:lang w:val="en-US" w:eastAsia="es-MX"/>
              </w:rPr>
              <w:t>a</w:t>
            </w:r>
            <w:r w:rsidRPr="00FB35DF">
              <w:rPr>
                <w:rFonts w:ascii="Times New Roman" w:eastAsia="Times New Roman" w:hAnsi="Times New Roman" w:cs="Times New Roman"/>
                <w:color w:val="000000"/>
                <w:lang w:val="en-US" w:eastAsia="es-MX"/>
              </w:rPr>
              <w:t xml:space="preserve"> </w:t>
            </w:r>
          </w:p>
        </w:tc>
        <w:tc>
          <w:tcPr>
            <w:tcW w:w="1350" w:type="dxa"/>
            <w:tcBorders>
              <w:top w:val="single" w:sz="4" w:space="0" w:color="auto"/>
              <w:left w:val="nil"/>
              <w:right w:val="nil"/>
            </w:tcBorders>
            <w:shd w:val="clear" w:color="auto" w:fill="auto"/>
            <w:noWrap/>
            <w:vAlign w:val="bottom"/>
          </w:tcPr>
          <w:p w14:paraId="4653261D"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81.5 ± 0.9</w:t>
            </w:r>
            <w:r w:rsidRPr="00FB35DF">
              <w:rPr>
                <w:rFonts w:ascii="Times New Roman" w:eastAsia="Times New Roman" w:hAnsi="Times New Roman" w:cs="Times New Roman"/>
                <w:color w:val="000000"/>
                <w:vertAlign w:val="superscript"/>
                <w:lang w:val="en-US" w:eastAsia="es-MX"/>
              </w:rPr>
              <w:t>bc</w:t>
            </w:r>
            <w:r w:rsidRPr="00FB35DF">
              <w:rPr>
                <w:rFonts w:ascii="Times New Roman" w:eastAsia="Times New Roman" w:hAnsi="Times New Roman" w:cs="Times New Roman"/>
                <w:color w:val="000000"/>
                <w:lang w:val="en-US" w:eastAsia="es-MX"/>
              </w:rPr>
              <w:t xml:space="preserve"> </w:t>
            </w:r>
          </w:p>
        </w:tc>
        <w:tc>
          <w:tcPr>
            <w:tcW w:w="1275" w:type="dxa"/>
            <w:tcBorders>
              <w:top w:val="single" w:sz="4" w:space="0" w:color="auto"/>
              <w:left w:val="nil"/>
              <w:right w:val="nil"/>
            </w:tcBorders>
            <w:shd w:val="clear" w:color="auto" w:fill="auto"/>
            <w:noWrap/>
            <w:vAlign w:val="bottom"/>
          </w:tcPr>
          <w:p w14:paraId="7EEA0E4F"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75.1 ± 0.8</w:t>
            </w:r>
            <w:r w:rsidRPr="00FB35DF">
              <w:rPr>
                <w:rFonts w:ascii="Times New Roman" w:eastAsia="Times New Roman" w:hAnsi="Times New Roman" w:cs="Times New Roman"/>
                <w:color w:val="000000"/>
                <w:vertAlign w:val="superscript"/>
                <w:lang w:val="en-US" w:eastAsia="es-MX"/>
              </w:rPr>
              <w:t>de</w:t>
            </w:r>
            <w:r w:rsidRPr="00FB35DF">
              <w:rPr>
                <w:rFonts w:ascii="Times New Roman" w:eastAsia="Times New Roman" w:hAnsi="Times New Roman" w:cs="Times New Roman"/>
                <w:color w:val="000000"/>
                <w:lang w:val="en-US" w:eastAsia="es-MX"/>
              </w:rPr>
              <w:t xml:space="preserve"> </w:t>
            </w:r>
          </w:p>
        </w:tc>
        <w:tc>
          <w:tcPr>
            <w:tcW w:w="1276" w:type="dxa"/>
            <w:tcBorders>
              <w:top w:val="single" w:sz="4" w:space="0" w:color="auto"/>
              <w:left w:val="nil"/>
              <w:right w:val="nil"/>
            </w:tcBorders>
            <w:shd w:val="clear" w:color="auto" w:fill="auto"/>
            <w:noWrap/>
            <w:vAlign w:val="bottom"/>
          </w:tcPr>
          <w:p w14:paraId="7433DC7D"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79.4 ± 1.7</w:t>
            </w:r>
            <w:r w:rsidRPr="00FB35DF">
              <w:rPr>
                <w:rFonts w:ascii="Times New Roman" w:eastAsia="Times New Roman" w:hAnsi="Times New Roman" w:cs="Times New Roman"/>
                <w:color w:val="000000"/>
                <w:vertAlign w:val="superscript"/>
                <w:lang w:val="en-US" w:eastAsia="es-MX"/>
              </w:rPr>
              <w:t>cd</w:t>
            </w:r>
            <w:r w:rsidRPr="00FB35DF">
              <w:rPr>
                <w:rFonts w:ascii="Times New Roman" w:eastAsia="Times New Roman" w:hAnsi="Times New Roman" w:cs="Times New Roman"/>
                <w:color w:val="000000"/>
                <w:lang w:val="en-US" w:eastAsia="es-MX"/>
              </w:rPr>
              <w:t xml:space="preserve"> </w:t>
            </w:r>
          </w:p>
        </w:tc>
        <w:tc>
          <w:tcPr>
            <w:tcW w:w="1428" w:type="dxa"/>
            <w:tcBorders>
              <w:top w:val="single" w:sz="4" w:space="0" w:color="auto"/>
              <w:left w:val="nil"/>
              <w:right w:val="nil"/>
            </w:tcBorders>
            <w:shd w:val="clear" w:color="auto" w:fill="auto"/>
            <w:noWrap/>
            <w:vAlign w:val="bottom"/>
          </w:tcPr>
          <w:p w14:paraId="049EA7EB"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85.1 ± 1.8</w:t>
            </w:r>
            <w:r w:rsidRPr="00FB35DF">
              <w:rPr>
                <w:rFonts w:ascii="Times New Roman" w:eastAsia="Times New Roman" w:hAnsi="Times New Roman" w:cs="Times New Roman"/>
                <w:color w:val="000000"/>
                <w:vertAlign w:val="superscript"/>
                <w:lang w:val="en-US" w:eastAsia="es-MX"/>
              </w:rPr>
              <w:t>b</w:t>
            </w:r>
            <w:r w:rsidRPr="00FB35DF">
              <w:rPr>
                <w:rFonts w:ascii="Times New Roman" w:eastAsia="Times New Roman" w:hAnsi="Times New Roman" w:cs="Times New Roman"/>
                <w:color w:val="000000"/>
                <w:lang w:val="en-US" w:eastAsia="es-MX"/>
              </w:rPr>
              <w:t xml:space="preserve"> </w:t>
            </w:r>
          </w:p>
        </w:tc>
        <w:tc>
          <w:tcPr>
            <w:tcW w:w="854" w:type="dxa"/>
            <w:tcBorders>
              <w:top w:val="single" w:sz="4" w:space="0" w:color="auto"/>
              <w:left w:val="nil"/>
              <w:right w:val="nil"/>
            </w:tcBorders>
          </w:tcPr>
          <w:p w14:paraId="559C8343" w14:textId="77777777" w:rsidR="00FB35DF" w:rsidRPr="00FB35DF" w:rsidRDefault="00FB35DF" w:rsidP="002D489A">
            <w:pPr>
              <w:spacing w:before="120" w:after="0"/>
              <w:jc w:val="center"/>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23.6</w:t>
            </w:r>
          </w:p>
        </w:tc>
        <w:tc>
          <w:tcPr>
            <w:tcW w:w="787" w:type="dxa"/>
            <w:tcBorders>
              <w:top w:val="single" w:sz="4" w:space="0" w:color="auto"/>
              <w:left w:val="nil"/>
              <w:right w:val="nil"/>
            </w:tcBorders>
          </w:tcPr>
          <w:p w14:paraId="70649793"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0.000</w:t>
            </w:r>
          </w:p>
        </w:tc>
      </w:tr>
      <w:tr w:rsidR="00FB35DF" w:rsidRPr="00FB35DF" w14:paraId="7396849B" w14:textId="77777777" w:rsidTr="002D489A">
        <w:trPr>
          <w:trHeight w:val="340"/>
          <w:jc w:val="center"/>
        </w:trPr>
        <w:tc>
          <w:tcPr>
            <w:tcW w:w="1329" w:type="dxa"/>
            <w:tcBorders>
              <w:top w:val="nil"/>
              <w:left w:val="nil"/>
              <w:bottom w:val="nil"/>
              <w:right w:val="nil"/>
            </w:tcBorders>
            <w:shd w:val="clear" w:color="auto" w:fill="auto"/>
            <w:noWrap/>
            <w:vAlign w:val="bottom"/>
          </w:tcPr>
          <w:p w14:paraId="533AFEA0" w14:textId="2219A1D7" w:rsidR="00FB35DF" w:rsidRPr="00FB35DF" w:rsidRDefault="00FB35DF" w:rsidP="002D489A">
            <w:pPr>
              <w:spacing w:before="120" w:after="0"/>
              <w:rPr>
                <w:rFonts w:ascii="Times New Roman" w:eastAsia="Times New Roman" w:hAnsi="Times New Roman" w:cs="Times New Roman"/>
                <w:color w:val="000000"/>
                <w:vertAlign w:val="superscript"/>
                <w:lang w:eastAsia="es-MX"/>
              </w:rPr>
            </w:pPr>
            <w:r>
              <w:rPr>
                <w:rFonts w:ascii="Times New Roman" w:eastAsia="Times New Roman" w:hAnsi="Times New Roman" w:cs="Times New Roman"/>
                <w:color w:val="000000"/>
                <w:lang w:eastAsia="es-MX"/>
              </w:rPr>
              <w:t>Triglicérido</w:t>
            </w:r>
            <w:r w:rsidRPr="00FB35DF">
              <w:rPr>
                <w:rFonts w:ascii="Times New Roman" w:eastAsia="Times New Roman" w:hAnsi="Times New Roman" w:cs="Times New Roman"/>
                <w:color w:val="000000"/>
                <w:lang w:eastAsia="es-MX"/>
              </w:rPr>
              <w:t>s</w:t>
            </w:r>
            <w:r w:rsidRPr="00FB35DF">
              <w:rPr>
                <w:rFonts w:ascii="Times New Roman" w:eastAsia="Times New Roman" w:hAnsi="Times New Roman" w:cs="Times New Roman"/>
                <w:color w:val="000000"/>
                <w:vertAlign w:val="superscript"/>
                <w:lang w:eastAsia="es-MX"/>
              </w:rPr>
              <w:t>1</w:t>
            </w:r>
          </w:p>
        </w:tc>
        <w:tc>
          <w:tcPr>
            <w:tcW w:w="1276" w:type="dxa"/>
            <w:tcBorders>
              <w:left w:val="nil"/>
              <w:bottom w:val="nil"/>
              <w:right w:val="nil"/>
            </w:tcBorders>
            <w:shd w:val="clear" w:color="auto" w:fill="auto"/>
            <w:noWrap/>
            <w:vAlign w:val="bottom"/>
          </w:tcPr>
          <w:p w14:paraId="19473038"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123.7 ± 3.1</w:t>
            </w:r>
            <w:r w:rsidRPr="00FB35DF">
              <w:rPr>
                <w:rFonts w:ascii="Times New Roman" w:eastAsia="Times New Roman" w:hAnsi="Times New Roman" w:cs="Times New Roman"/>
                <w:color w:val="000000"/>
                <w:vertAlign w:val="superscript"/>
                <w:lang w:eastAsia="es-MX"/>
              </w:rPr>
              <w:t>d</w:t>
            </w:r>
            <w:r w:rsidRPr="00FB35DF">
              <w:rPr>
                <w:rFonts w:ascii="Times New Roman" w:eastAsia="Times New Roman" w:hAnsi="Times New Roman" w:cs="Times New Roman"/>
                <w:color w:val="000000"/>
                <w:lang w:eastAsia="es-MX"/>
              </w:rPr>
              <w:t xml:space="preserve"> </w:t>
            </w:r>
          </w:p>
        </w:tc>
        <w:tc>
          <w:tcPr>
            <w:tcW w:w="1355" w:type="dxa"/>
            <w:tcBorders>
              <w:left w:val="nil"/>
              <w:bottom w:val="nil"/>
              <w:right w:val="nil"/>
            </w:tcBorders>
            <w:shd w:val="clear" w:color="auto" w:fill="auto"/>
            <w:noWrap/>
            <w:vAlign w:val="bottom"/>
          </w:tcPr>
          <w:p w14:paraId="5B11A3FE"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314.1 ± 19.8</w:t>
            </w:r>
            <w:r w:rsidRPr="00FB35DF">
              <w:rPr>
                <w:rFonts w:ascii="Times New Roman" w:eastAsia="Times New Roman" w:hAnsi="Times New Roman" w:cs="Times New Roman"/>
                <w:color w:val="000000"/>
                <w:vertAlign w:val="superscript"/>
                <w:lang w:eastAsia="es-MX"/>
              </w:rPr>
              <w:t>a</w:t>
            </w:r>
            <w:r w:rsidRPr="00FB35DF">
              <w:rPr>
                <w:rFonts w:ascii="Times New Roman" w:eastAsia="Times New Roman" w:hAnsi="Times New Roman" w:cs="Times New Roman"/>
                <w:color w:val="000000"/>
                <w:lang w:eastAsia="es-MX"/>
              </w:rPr>
              <w:t xml:space="preserve"> </w:t>
            </w:r>
          </w:p>
        </w:tc>
        <w:tc>
          <w:tcPr>
            <w:tcW w:w="1350" w:type="dxa"/>
            <w:tcBorders>
              <w:left w:val="nil"/>
              <w:bottom w:val="nil"/>
              <w:right w:val="nil"/>
            </w:tcBorders>
            <w:shd w:val="clear" w:color="auto" w:fill="auto"/>
            <w:noWrap/>
            <w:vAlign w:val="bottom"/>
          </w:tcPr>
          <w:p w14:paraId="4ECD2455"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149.1 ± 5.7</w:t>
            </w:r>
            <w:r w:rsidRPr="00FB35DF">
              <w:rPr>
                <w:rFonts w:ascii="Times New Roman" w:eastAsia="Times New Roman" w:hAnsi="Times New Roman" w:cs="Times New Roman"/>
                <w:color w:val="000000"/>
                <w:vertAlign w:val="superscript"/>
                <w:lang w:eastAsia="es-MX"/>
              </w:rPr>
              <w:t>cd</w:t>
            </w:r>
            <w:r w:rsidRPr="00FB35DF">
              <w:rPr>
                <w:rFonts w:ascii="Times New Roman" w:eastAsia="Times New Roman" w:hAnsi="Times New Roman" w:cs="Times New Roman"/>
                <w:color w:val="000000"/>
                <w:lang w:eastAsia="es-MX"/>
              </w:rPr>
              <w:t xml:space="preserve">  </w:t>
            </w:r>
          </w:p>
        </w:tc>
        <w:tc>
          <w:tcPr>
            <w:tcW w:w="1275" w:type="dxa"/>
            <w:tcBorders>
              <w:left w:val="nil"/>
              <w:bottom w:val="nil"/>
              <w:right w:val="nil"/>
            </w:tcBorders>
            <w:shd w:val="clear" w:color="auto" w:fill="auto"/>
            <w:noWrap/>
            <w:vAlign w:val="bottom"/>
          </w:tcPr>
          <w:p w14:paraId="2EF7C1A6"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90.7 ± 2.7</w:t>
            </w:r>
            <w:r w:rsidRPr="00FB35DF">
              <w:rPr>
                <w:rFonts w:ascii="Times New Roman" w:eastAsia="Times New Roman" w:hAnsi="Times New Roman" w:cs="Times New Roman"/>
                <w:color w:val="000000"/>
                <w:vertAlign w:val="superscript"/>
                <w:lang w:eastAsia="es-MX"/>
              </w:rPr>
              <w:t>e</w:t>
            </w:r>
            <w:r w:rsidRPr="00FB35DF">
              <w:rPr>
                <w:rFonts w:ascii="Times New Roman" w:eastAsia="Times New Roman" w:hAnsi="Times New Roman" w:cs="Times New Roman"/>
                <w:color w:val="000000"/>
                <w:lang w:eastAsia="es-MX"/>
              </w:rPr>
              <w:t xml:space="preserve"> </w:t>
            </w:r>
          </w:p>
        </w:tc>
        <w:tc>
          <w:tcPr>
            <w:tcW w:w="1276" w:type="dxa"/>
            <w:tcBorders>
              <w:left w:val="nil"/>
              <w:bottom w:val="nil"/>
              <w:right w:val="nil"/>
            </w:tcBorders>
            <w:shd w:val="clear" w:color="auto" w:fill="auto"/>
            <w:noWrap/>
            <w:vAlign w:val="bottom"/>
          </w:tcPr>
          <w:p w14:paraId="71CCBEF0"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219.8 ± 8.5</w:t>
            </w:r>
            <w:r w:rsidRPr="00FB35DF">
              <w:rPr>
                <w:rFonts w:ascii="Times New Roman" w:eastAsia="Times New Roman" w:hAnsi="Times New Roman" w:cs="Times New Roman"/>
                <w:color w:val="000000"/>
                <w:vertAlign w:val="superscript"/>
                <w:lang w:eastAsia="es-MX"/>
              </w:rPr>
              <w:t>b</w:t>
            </w:r>
            <w:r w:rsidRPr="00FB35DF">
              <w:rPr>
                <w:rFonts w:ascii="Times New Roman" w:eastAsia="Times New Roman" w:hAnsi="Times New Roman" w:cs="Times New Roman"/>
                <w:color w:val="000000"/>
                <w:lang w:eastAsia="es-MX"/>
              </w:rPr>
              <w:t xml:space="preserve">  </w:t>
            </w:r>
          </w:p>
        </w:tc>
        <w:tc>
          <w:tcPr>
            <w:tcW w:w="1428" w:type="dxa"/>
            <w:tcBorders>
              <w:left w:val="nil"/>
              <w:bottom w:val="nil"/>
              <w:right w:val="nil"/>
            </w:tcBorders>
            <w:shd w:val="clear" w:color="auto" w:fill="auto"/>
            <w:noWrap/>
            <w:vAlign w:val="bottom"/>
          </w:tcPr>
          <w:p w14:paraId="56C601E2" w14:textId="77777777" w:rsidR="00FB35DF" w:rsidRPr="00FB35DF" w:rsidRDefault="00FB35DF" w:rsidP="002D489A">
            <w:pPr>
              <w:spacing w:before="120" w:after="0"/>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159.5 ± 6.2</w:t>
            </w:r>
            <w:r w:rsidRPr="00FB35DF">
              <w:rPr>
                <w:rFonts w:ascii="Times New Roman" w:eastAsia="Times New Roman" w:hAnsi="Times New Roman" w:cs="Times New Roman"/>
                <w:color w:val="000000"/>
                <w:vertAlign w:val="superscript"/>
                <w:lang w:eastAsia="es-MX"/>
              </w:rPr>
              <w:t>c</w:t>
            </w:r>
            <w:r w:rsidRPr="00FB35DF">
              <w:rPr>
                <w:rFonts w:ascii="Times New Roman" w:eastAsia="Times New Roman" w:hAnsi="Times New Roman" w:cs="Times New Roman"/>
                <w:color w:val="000000"/>
                <w:lang w:eastAsia="es-MX"/>
              </w:rPr>
              <w:t xml:space="preserve"> </w:t>
            </w:r>
          </w:p>
        </w:tc>
        <w:tc>
          <w:tcPr>
            <w:tcW w:w="854" w:type="dxa"/>
            <w:tcBorders>
              <w:left w:val="nil"/>
              <w:bottom w:val="nil"/>
              <w:right w:val="nil"/>
            </w:tcBorders>
            <w:vAlign w:val="bottom"/>
          </w:tcPr>
          <w:p w14:paraId="05432F52" w14:textId="77777777" w:rsidR="00FB35DF" w:rsidRPr="00FB35DF" w:rsidRDefault="00FB35DF" w:rsidP="002D489A">
            <w:pPr>
              <w:spacing w:before="120" w:after="0"/>
              <w:jc w:val="center"/>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49.9</w:t>
            </w:r>
          </w:p>
        </w:tc>
        <w:tc>
          <w:tcPr>
            <w:tcW w:w="787" w:type="dxa"/>
            <w:tcBorders>
              <w:left w:val="nil"/>
              <w:bottom w:val="nil"/>
              <w:right w:val="nil"/>
            </w:tcBorders>
            <w:vAlign w:val="bottom"/>
          </w:tcPr>
          <w:p w14:paraId="7D7B05B2" w14:textId="77777777" w:rsidR="00FB35DF" w:rsidRPr="00FB35DF" w:rsidRDefault="00FB35DF" w:rsidP="002D489A">
            <w:pPr>
              <w:spacing w:before="120" w:after="0"/>
              <w:jc w:val="center"/>
              <w:rPr>
                <w:rFonts w:ascii="Times New Roman" w:eastAsia="Times New Roman" w:hAnsi="Times New Roman" w:cs="Times New Roman"/>
                <w:color w:val="000000"/>
                <w:lang w:eastAsia="es-MX"/>
              </w:rPr>
            </w:pPr>
            <w:r w:rsidRPr="00FB35DF">
              <w:rPr>
                <w:rFonts w:ascii="Times New Roman" w:eastAsia="Times New Roman" w:hAnsi="Times New Roman" w:cs="Times New Roman"/>
                <w:color w:val="000000"/>
                <w:lang w:eastAsia="es-MX"/>
              </w:rPr>
              <w:t>0.000</w:t>
            </w:r>
          </w:p>
        </w:tc>
      </w:tr>
      <w:tr w:rsidR="00FB35DF" w:rsidRPr="00FB35DF" w14:paraId="5BFC4EA4" w14:textId="77777777" w:rsidTr="002D489A">
        <w:trPr>
          <w:trHeight w:val="340"/>
          <w:jc w:val="center"/>
        </w:trPr>
        <w:tc>
          <w:tcPr>
            <w:tcW w:w="1329" w:type="dxa"/>
            <w:tcBorders>
              <w:top w:val="nil"/>
              <w:left w:val="nil"/>
              <w:bottom w:val="single" w:sz="4" w:space="0" w:color="auto"/>
              <w:right w:val="nil"/>
            </w:tcBorders>
            <w:shd w:val="clear" w:color="auto" w:fill="auto"/>
            <w:noWrap/>
            <w:vAlign w:val="bottom"/>
          </w:tcPr>
          <w:p w14:paraId="706A33C1" w14:textId="4E4A4B5D" w:rsidR="00FB35DF" w:rsidRPr="00FB35DF" w:rsidRDefault="00FB35DF" w:rsidP="002D489A">
            <w:pPr>
              <w:spacing w:before="120" w:after="0"/>
              <w:rPr>
                <w:rFonts w:ascii="Times New Roman" w:eastAsia="Times New Roman" w:hAnsi="Times New Roman" w:cs="Times New Roman"/>
                <w:color w:val="000000"/>
                <w:vertAlign w:val="superscript"/>
                <w:lang w:val="en-US" w:eastAsia="es-MX"/>
              </w:rPr>
            </w:pPr>
            <w:proofErr w:type="spellStart"/>
            <w:r>
              <w:rPr>
                <w:rFonts w:ascii="Times New Roman" w:eastAsia="Times New Roman" w:hAnsi="Times New Roman" w:cs="Times New Roman"/>
                <w:color w:val="000000"/>
                <w:lang w:val="en-US" w:eastAsia="es-MX"/>
              </w:rPr>
              <w:t>Índice</w:t>
            </w:r>
            <w:proofErr w:type="spellEnd"/>
            <w:r>
              <w:rPr>
                <w:rFonts w:ascii="Times New Roman" w:eastAsia="Times New Roman" w:hAnsi="Times New Roman" w:cs="Times New Roman"/>
                <w:color w:val="000000"/>
                <w:lang w:val="en-US" w:eastAsia="es-MX"/>
              </w:rPr>
              <w:t xml:space="preserve"> T-G</w:t>
            </w:r>
            <w:r w:rsidRPr="00FB35DF">
              <w:rPr>
                <w:rFonts w:ascii="Times New Roman" w:eastAsia="Times New Roman" w:hAnsi="Times New Roman" w:cs="Times New Roman"/>
                <w:color w:val="000000"/>
                <w:vertAlign w:val="superscript"/>
                <w:lang w:val="en-US" w:eastAsia="es-MX"/>
              </w:rPr>
              <w:t>2</w:t>
            </w:r>
          </w:p>
        </w:tc>
        <w:tc>
          <w:tcPr>
            <w:tcW w:w="1276" w:type="dxa"/>
            <w:tcBorders>
              <w:top w:val="nil"/>
              <w:left w:val="nil"/>
              <w:bottom w:val="single" w:sz="4" w:space="0" w:color="auto"/>
              <w:right w:val="nil"/>
            </w:tcBorders>
            <w:shd w:val="clear" w:color="auto" w:fill="auto"/>
            <w:noWrap/>
            <w:vAlign w:val="bottom"/>
          </w:tcPr>
          <w:p w14:paraId="35506049"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8.4 ± 0.0</w:t>
            </w:r>
            <w:r w:rsidRPr="00FB35DF">
              <w:rPr>
                <w:rFonts w:ascii="Times New Roman" w:eastAsia="Times New Roman" w:hAnsi="Times New Roman" w:cs="Times New Roman"/>
                <w:color w:val="000000"/>
                <w:vertAlign w:val="superscript"/>
                <w:lang w:val="en-US" w:eastAsia="es-MX"/>
              </w:rPr>
              <w:t>d</w:t>
            </w:r>
            <w:r w:rsidRPr="00FB35DF">
              <w:rPr>
                <w:rFonts w:ascii="Times New Roman" w:eastAsia="Times New Roman" w:hAnsi="Times New Roman" w:cs="Times New Roman"/>
                <w:color w:val="000000"/>
                <w:lang w:val="en-US" w:eastAsia="es-MX"/>
              </w:rPr>
              <w:t xml:space="preserve"> </w:t>
            </w:r>
          </w:p>
        </w:tc>
        <w:tc>
          <w:tcPr>
            <w:tcW w:w="1355" w:type="dxa"/>
            <w:tcBorders>
              <w:top w:val="nil"/>
              <w:left w:val="nil"/>
              <w:bottom w:val="single" w:sz="4" w:space="0" w:color="auto"/>
              <w:right w:val="nil"/>
            </w:tcBorders>
            <w:shd w:val="clear" w:color="auto" w:fill="auto"/>
            <w:noWrap/>
            <w:vAlign w:val="bottom"/>
          </w:tcPr>
          <w:p w14:paraId="678A9D05"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9.7 ± 0.1</w:t>
            </w:r>
            <w:r w:rsidRPr="00FB35DF">
              <w:rPr>
                <w:rFonts w:ascii="Times New Roman" w:eastAsia="Times New Roman" w:hAnsi="Times New Roman" w:cs="Times New Roman"/>
                <w:color w:val="000000"/>
                <w:vertAlign w:val="superscript"/>
                <w:lang w:val="en-US" w:eastAsia="es-MX"/>
              </w:rPr>
              <w:t>a</w:t>
            </w:r>
            <w:r w:rsidRPr="00FB35DF">
              <w:rPr>
                <w:rFonts w:ascii="Times New Roman" w:eastAsia="Times New Roman" w:hAnsi="Times New Roman" w:cs="Times New Roman"/>
                <w:color w:val="000000"/>
                <w:lang w:val="en-US" w:eastAsia="es-MX"/>
              </w:rPr>
              <w:t xml:space="preserve"> </w:t>
            </w:r>
          </w:p>
        </w:tc>
        <w:tc>
          <w:tcPr>
            <w:tcW w:w="1350" w:type="dxa"/>
            <w:tcBorders>
              <w:top w:val="nil"/>
              <w:left w:val="nil"/>
              <w:bottom w:val="single" w:sz="4" w:space="0" w:color="auto"/>
              <w:right w:val="nil"/>
            </w:tcBorders>
            <w:shd w:val="clear" w:color="auto" w:fill="auto"/>
            <w:noWrap/>
            <w:vAlign w:val="bottom"/>
          </w:tcPr>
          <w:p w14:paraId="4BB6B41D"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8.7 ± 0.0</w:t>
            </w:r>
            <w:r w:rsidRPr="00FB35DF">
              <w:rPr>
                <w:rFonts w:ascii="Times New Roman" w:eastAsia="Times New Roman" w:hAnsi="Times New Roman" w:cs="Times New Roman"/>
                <w:color w:val="000000"/>
                <w:vertAlign w:val="superscript"/>
                <w:lang w:val="en-US" w:eastAsia="es-MX"/>
              </w:rPr>
              <w:t>c</w:t>
            </w:r>
            <w:r w:rsidRPr="00FB35DF">
              <w:rPr>
                <w:rFonts w:ascii="Times New Roman" w:eastAsia="Times New Roman" w:hAnsi="Times New Roman" w:cs="Times New Roman"/>
                <w:color w:val="000000"/>
                <w:lang w:val="en-US" w:eastAsia="es-MX"/>
              </w:rPr>
              <w:t xml:space="preserve"> </w:t>
            </w:r>
          </w:p>
        </w:tc>
        <w:tc>
          <w:tcPr>
            <w:tcW w:w="1275" w:type="dxa"/>
            <w:tcBorders>
              <w:top w:val="nil"/>
              <w:left w:val="nil"/>
              <w:bottom w:val="single" w:sz="4" w:space="0" w:color="auto"/>
              <w:right w:val="nil"/>
            </w:tcBorders>
            <w:shd w:val="clear" w:color="auto" w:fill="auto"/>
            <w:noWrap/>
            <w:vAlign w:val="bottom"/>
          </w:tcPr>
          <w:p w14:paraId="3B289A92"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8.1 ± 0.1</w:t>
            </w:r>
            <w:r w:rsidRPr="00FB35DF">
              <w:rPr>
                <w:rFonts w:ascii="Times New Roman" w:eastAsia="Times New Roman" w:hAnsi="Times New Roman" w:cs="Times New Roman"/>
                <w:color w:val="000000"/>
                <w:vertAlign w:val="superscript"/>
                <w:lang w:val="en-US" w:eastAsia="es-MX"/>
              </w:rPr>
              <w:t>e</w:t>
            </w:r>
            <w:r w:rsidRPr="00FB35DF">
              <w:rPr>
                <w:rFonts w:ascii="Times New Roman" w:eastAsia="Times New Roman" w:hAnsi="Times New Roman" w:cs="Times New Roman"/>
                <w:color w:val="000000"/>
                <w:lang w:val="en-US" w:eastAsia="es-MX"/>
              </w:rPr>
              <w:t xml:space="preserve"> </w:t>
            </w:r>
          </w:p>
        </w:tc>
        <w:tc>
          <w:tcPr>
            <w:tcW w:w="1276" w:type="dxa"/>
            <w:tcBorders>
              <w:top w:val="nil"/>
              <w:left w:val="nil"/>
              <w:bottom w:val="single" w:sz="4" w:space="0" w:color="auto"/>
              <w:right w:val="nil"/>
            </w:tcBorders>
            <w:shd w:val="clear" w:color="auto" w:fill="auto"/>
            <w:noWrap/>
            <w:vAlign w:val="bottom"/>
          </w:tcPr>
          <w:p w14:paraId="1FBEAB4F"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9.1 ± 0.1</w:t>
            </w:r>
            <w:r w:rsidRPr="00FB35DF">
              <w:rPr>
                <w:rFonts w:ascii="Times New Roman" w:eastAsia="Times New Roman" w:hAnsi="Times New Roman" w:cs="Times New Roman"/>
                <w:color w:val="000000"/>
                <w:vertAlign w:val="superscript"/>
                <w:lang w:val="en-US" w:eastAsia="es-MX"/>
              </w:rPr>
              <w:t>b</w:t>
            </w:r>
            <w:r w:rsidRPr="00FB35DF">
              <w:rPr>
                <w:rFonts w:ascii="Times New Roman" w:eastAsia="Times New Roman" w:hAnsi="Times New Roman" w:cs="Times New Roman"/>
                <w:color w:val="000000"/>
                <w:lang w:val="en-US" w:eastAsia="es-MX"/>
              </w:rPr>
              <w:t xml:space="preserve"> </w:t>
            </w:r>
          </w:p>
        </w:tc>
        <w:tc>
          <w:tcPr>
            <w:tcW w:w="1428" w:type="dxa"/>
            <w:tcBorders>
              <w:top w:val="nil"/>
              <w:left w:val="nil"/>
              <w:bottom w:val="single" w:sz="4" w:space="0" w:color="auto"/>
              <w:right w:val="nil"/>
            </w:tcBorders>
            <w:shd w:val="clear" w:color="auto" w:fill="auto"/>
            <w:noWrap/>
            <w:vAlign w:val="bottom"/>
          </w:tcPr>
          <w:p w14:paraId="70BEA820"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8.8 ± 0.0</w:t>
            </w:r>
            <w:r w:rsidRPr="00FB35DF">
              <w:rPr>
                <w:rFonts w:ascii="Times New Roman" w:eastAsia="Times New Roman" w:hAnsi="Times New Roman" w:cs="Times New Roman"/>
                <w:color w:val="000000"/>
                <w:vertAlign w:val="superscript"/>
                <w:lang w:val="en-US" w:eastAsia="es-MX"/>
              </w:rPr>
              <w:t>c</w:t>
            </w:r>
            <w:r w:rsidRPr="00FB35DF">
              <w:rPr>
                <w:rFonts w:ascii="Times New Roman" w:eastAsia="Times New Roman" w:hAnsi="Times New Roman" w:cs="Times New Roman"/>
                <w:color w:val="000000"/>
                <w:lang w:val="en-US" w:eastAsia="es-MX"/>
              </w:rPr>
              <w:t xml:space="preserve"> </w:t>
            </w:r>
          </w:p>
        </w:tc>
        <w:tc>
          <w:tcPr>
            <w:tcW w:w="854" w:type="dxa"/>
            <w:tcBorders>
              <w:top w:val="nil"/>
              <w:left w:val="nil"/>
              <w:bottom w:val="single" w:sz="4" w:space="0" w:color="auto"/>
              <w:right w:val="nil"/>
            </w:tcBorders>
          </w:tcPr>
          <w:p w14:paraId="5D44B6D4" w14:textId="77777777" w:rsidR="00FB35DF" w:rsidRPr="00FB35DF" w:rsidRDefault="00FB35DF" w:rsidP="002D489A">
            <w:pPr>
              <w:spacing w:before="120" w:after="0"/>
              <w:jc w:val="center"/>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0.6</w:t>
            </w:r>
          </w:p>
        </w:tc>
        <w:tc>
          <w:tcPr>
            <w:tcW w:w="787" w:type="dxa"/>
            <w:tcBorders>
              <w:top w:val="nil"/>
              <w:left w:val="nil"/>
              <w:bottom w:val="single" w:sz="4" w:space="0" w:color="auto"/>
              <w:right w:val="nil"/>
            </w:tcBorders>
          </w:tcPr>
          <w:p w14:paraId="3026CFBD" w14:textId="77777777" w:rsidR="00FB35DF" w:rsidRPr="00FB35DF" w:rsidRDefault="00FB35DF" w:rsidP="002D489A">
            <w:pPr>
              <w:spacing w:before="120" w:after="0"/>
              <w:rPr>
                <w:rFonts w:ascii="Times New Roman" w:eastAsia="Times New Roman" w:hAnsi="Times New Roman" w:cs="Times New Roman"/>
                <w:color w:val="000000"/>
                <w:lang w:val="en-US" w:eastAsia="es-MX"/>
              </w:rPr>
            </w:pPr>
            <w:r w:rsidRPr="00FB35DF">
              <w:rPr>
                <w:rFonts w:ascii="Times New Roman" w:eastAsia="Times New Roman" w:hAnsi="Times New Roman" w:cs="Times New Roman"/>
                <w:color w:val="000000"/>
                <w:lang w:val="en-US" w:eastAsia="es-MX"/>
              </w:rPr>
              <w:t>0.000</w:t>
            </w:r>
          </w:p>
        </w:tc>
      </w:tr>
    </w:tbl>
    <w:p w14:paraId="7961C044" w14:textId="4C043D9A" w:rsidR="00FB35DF" w:rsidRPr="00FB35DF" w:rsidRDefault="00FB35DF" w:rsidP="00FB35DF">
      <w:pPr>
        <w:jc w:val="both"/>
        <w:rPr>
          <w:rFonts w:ascii="Times New Roman" w:hAnsi="Times New Roman" w:cs="Times New Roman"/>
          <w:szCs w:val="24"/>
        </w:rPr>
      </w:pPr>
      <w:r w:rsidRPr="00FB35DF">
        <w:rPr>
          <w:rFonts w:ascii="Times New Roman" w:hAnsi="Times New Roman" w:cs="Times New Roman"/>
          <w:szCs w:val="24"/>
        </w:rPr>
        <w:t xml:space="preserve">Los datos se presentan como la media ± EE. Los vales se expresan como </w:t>
      </w:r>
      <w:r w:rsidRPr="00FB35DF">
        <w:rPr>
          <w:rFonts w:ascii="Times New Roman" w:hAnsi="Times New Roman" w:cs="Times New Roman"/>
          <w:szCs w:val="24"/>
          <w:vertAlign w:val="superscript"/>
        </w:rPr>
        <w:t>1</w:t>
      </w:r>
      <w:r w:rsidRPr="00FB35DF">
        <w:rPr>
          <w:rFonts w:ascii="Times New Roman" w:hAnsi="Times New Roman" w:cs="Times New Roman"/>
          <w:szCs w:val="24"/>
        </w:rPr>
        <w:t xml:space="preserve">mg/dL and </w:t>
      </w:r>
      <w:r w:rsidRPr="00FB35DF">
        <w:rPr>
          <w:rFonts w:ascii="Times New Roman" w:hAnsi="Times New Roman" w:cs="Times New Roman"/>
          <w:szCs w:val="24"/>
          <w:vertAlign w:val="superscript"/>
        </w:rPr>
        <w:t>2</w:t>
      </w:r>
      <w:r w:rsidRPr="00FB35DF">
        <w:rPr>
          <w:rFonts w:ascii="Times New Roman" w:hAnsi="Times New Roman" w:cs="Times New Roman"/>
          <w:szCs w:val="24"/>
        </w:rPr>
        <w:t xml:space="preserve">unidades </w:t>
      </w:r>
      <w:r>
        <w:rPr>
          <w:rFonts w:ascii="Times New Roman" w:hAnsi="Times New Roman" w:cs="Times New Roman"/>
          <w:szCs w:val="24"/>
        </w:rPr>
        <w:t>arbitrarias</w:t>
      </w:r>
      <w:r w:rsidRPr="00FB35DF">
        <w:rPr>
          <w:rFonts w:ascii="Times New Roman" w:hAnsi="Times New Roman" w:cs="Times New Roman"/>
          <w:szCs w:val="24"/>
        </w:rPr>
        <w:t>. Letras diferentes entre filas indi</w:t>
      </w:r>
      <w:r>
        <w:rPr>
          <w:rFonts w:ascii="Times New Roman" w:hAnsi="Times New Roman" w:cs="Times New Roman"/>
          <w:szCs w:val="24"/>
        </w:rPr>
        <w:t>can</w:t>
      </w:r>
      <w:r w:rsidRPr="00FB35DF">
        <w:rPr>
          <w:rFonts w:ascii="Times New Roman" w:hAnsi="Times New Roman" w:cs="Times New Roman"/>
          <w:szCs w:val="24"/>
        </w:rPr>
        <w:t xml:space="preserve"> diferencia significativa (</w:t>
      </w:r>
      <w:r w:rsidRPr="00FB35DF">
        <w:rPr>
          <w:rFonts w:ascii="Times New Roman" w:hAnsi="Times New Roman" w:cs="Times New Roman"/>
          <w:i/>
          <w:szCs w:val="24"/>
        </w:rPr>
        <w:t xml:space="preserve">p </w:t>
      </w:r>
      <w:r w:rsidRPr="00FB35DF">
        <w:rPr>
          <w:rFonts w:ascii="Times New Roman" w:hAnsi="Times New Roman" w:cs="Times New Roman"/>
          <w:szCs w:val="24"/>
        </w:rPr>
        <w:t xml:space="preserve">&lt;0.05) con la prueba de </w:t>
      </w:r>
      <w:r>
        <w:rPr>
          <w:rFonts w:ascii="Times New Roman" w:eastAsia="Times New Roman" w:hAnsi="Times New Roman" w:cs="Times New Roman"/>
          <w:szCs w:val="24"/>
        </w:rPr>
        <w:t>Fisher</w:t>
      </w:r>
      <w:r w:rsidRPr="00FB35DF">
        <w:rPr>
          <w:rFonts w:ascii="Times New Roman" w:hAnsi="Times New Roman" w:cs="Times New Roman"/>
          <w:szCs w:val="24"/>
        </w:rPr>
        <w:t>.</w:t>
      </w:r>
    </w:p>
    <w:p w14:paraId="05778347" w14:textId="3C97C2DC" w:rsidR="00FB35DF" w:rsidRPr="00FB35DF" w:rsidRDefault="00FB35DF" w:rsidP="00917255">
      <w:pPr>
        <w:spacing w:line="360" w:lineRule="auto"/>
        <w:jc w:val="both"/>
        <w:rPr>
          <w:rFonts w:ascii="Times New Roman" w:hAnsi="Times New Roman"/>
          <w:sz w:val="24"/>
          <w:szCs w:val="24"/>
        </w:rPr>
      </w:pPr>
    </w:p>
    <w:p w14:paraId="24734349" w14:textId="3CC27354" w:rsidR="006541C1" w:rsidRPr="00554697" w:rsidRDefault="00A84768" w:rsidP="006541C1">
      <w:pPr>
        <w:spacing w:line="360" w:lineRule="auto"/>
        <w:jc w:val="both"/>
        <w:rPr>
          <w:rFonts w:ascii="Times New Roman" w:eastAsia="Times New Roman" w:hAnsi="Times New Roman" w:cs="Times New Roman"/>
          <w:b/>
          <w:bCs/>
          <w:color w:val="000000"/>
          <w:sz w:val="24"/>
          <w:szCs w:val="24"/>
          <w:lang w:val="es-ES" w:eastAsia="es-ES"/>
        </w:rPr>
      </w:pPr>
      <w:r w:rsidRPr="00554697">
        <w:rPr>
          <w:rFonts w:ascii="Times New Roman" w:eastAsia="Times New Roman" w:hAnsi="Times New Roman" w:cs="Times New Roman"/>
          <w:b/>
          <w:bCs/>
          <w:color w:val="000000" w:themeColor="text1"/>
          <w:sz w:val="24"/>
          <w:szCs w:val="24"/>
          <w:lang w:val="es-ES" w:eastAsia="es-ES"/>
        </w:rPr>
        <w:t>4</w:t>
      </w:r>
      <w:r w:rsidR="006541C1" w:rsidRPr="00554697">
        <w:rPr>
          <w:rFonts w:ascii="Times New Roman" w:eastAsia="Times New Roman" w:hAnsi="Times New Roman" w:cs="Times New Roman"/>
          <w:b/>
          <w:bCs/>
          <w:color w:val="000000" w:themeColor="text1"/>
          <w:sz w:val="24"/>
          <w:szCs w:val="24"/>
          <w:lang w:val="es-ES" w:eastAsia="es-ES"/>
        </w:rPr>
        <w:t>. Conclusiones</w:t>
      </w:r>
    </w:p>
    <w:p w14:paraId="0ACF27B3" w14:textId="77777777" w:rsidR="00A84768" w:rsidRPr="00554697" w:rsidRDefault="00A84768" w:rsidP="00AC5517">
      <w:pPr>
        <w:spacing w:line="360" w:lineRule="auto"/>
        <w:jc w:val="both"/>
        <w:rPr>
          <w:rFonts w:ascii="Times New Roman" w:hAnsi="Times New Roman"/>
          <w:sz w:val="24"/>
          <w:szCs w:val="24"/>
          <w:lang w:val="es-ES"/>
        </w:rPr>
        <w:sectPr w:rsidR="00A84768" w:rsidRPr="00554697" w:rsidSect="00493973">
          <w:type w:val="continuous"/>
          <w:pgSz w:w="12240" w:h="15840"/>
          <w:pgMar w:top="1417" w:right="1701" w:bottom="1417" w:left="1701" w:header="708" w:footer="708" w:gutter="0"/>
          <w:cols w:space="708"/>
          <w:docGrid w:linePitch="360"/>
        </w:sectPr>
      </w:pPr>
    </w:p>
    <w:p w14:paraId="71159FD6" w14:textId="64D60048" w:rsidR="003A0F0B" w:rsidRPr="00C102D4" w:rsidRDefault="00C102D4" w:rsidP="006541C1">
      <w:pPr>
        <w:spacing w:line="360" w:lineRule="auto"/>
        <w:jc w:val="both"/>
        <w:rPr>
          <w:rFonts w:ascii="Times New Roman" w:eastAsia="Times New Roman" w:hAnsi="Times New Roman" w:cs="Times New Roman"/>
          <w:bCs/>
          <w:color w:val="000000"/>
          <w:sz w:val="24"/>
          <w:szCs w:val="24"/>
          <w:lang w:eastAsia="es-ES"/>
        </w:rPr>
      </w:pPr>
      <w:r w:rsidRPr="00C102D4">
        <w:rPr>
          <w:rFonts w:ascii="Times New Roman" w:eastAsia="Times New Roman" w:hAnsi="Times New Roman" w:cs="Times New Roman"/>
          <w:bCs/>
          <w:color w:val="000000"/>
          <w:sz w:val="24"/>
          <w:szCs w:val="24"/>
          <w:lang w:eastAsia="es-ES"/>
        </w:rPr>
        <w:t xml:space="preserve">Un riego restringido durante la etapa reproductiva (100/50) de desarrollo de las plantas de frijol común permitió cosechar </w:t>
      </w:r>
      <w:r>
        <w:rPr>
          <w:rFonts w:ascii="Times New Roman" w:eastAsia="Times New Roman" w:hAnsi="Times New Roman" w:cs="Times New Roman"/>
          <w:bCs/>
          <w:color w:val="000000"/>
          <w:sz w:val="24"/>
          <w:szCs w:val="24"/>
          <w:lang w:eastAsia="es-ES"/>
        </w:rPr>
        <w:t>grano</w:t>
      </w:r>
      <w:r w:rsidRPr="00C102D4">
        <w:rPr>
          <w:rFonts w:ascii="Times New Roman" w:eastAsia="Times New Roman" w:hAnsi="Times New Roman" w:cs="Times New Roman"/>
          <w:bCs/>
          <w:color w:val="000000"/>
          <w:sz w:val="24"/>
          <w:szCs w:val="24"/>
          <w:lang w:eastAsia="es-ES"/>
        </w:rPr>
        <w:t xml:space="preserve"> con mayor potencial </w:t>
      </w:r>
      <w:r>
        <w:rPr>
          <w:rFonts w:ascii="Times New Roman" w:eastAsia="Times New Roman" w:hAnsi="Times New Roman" w:cs="Times New Roman"/>
          <w:bCs/>
          <w:color w:val="000000"/>
          <w:sz w:val="24"/>
          <w:szCs w:val="24"/>
          <w:lang w:eastAsia="es-ES"/>
        </w:rPr>
        <w:t>para mejorar la resistencia a la insulina</w:t>
      </w:r>
      <w:r w:rsidRPr="00C102D4">
        <w:rPr>
          <w:rFonts w:ascii="Times New Roman" w:eastAsia="Times New Roman" w:hAnsi="Times New Roman" w:cs="Times New Roman"/>
          <w:bCs/>
          <w:color w:val="000000"/>
          <w:sz w:val="24"/>
          <w:szCs w:val="24"/>
          <w:lang w:eastAsia="es-ES"/>
        </w:rPr>
        <w:t xml:space="preserve">. En general, el </w:t>
      </w:r>
      <w:r w:rsidRPr="00C102D4">
        <w:rPr>
          <w:rFonts w:ascii="Times New Roman" w:eastAsia="Times New Roman" w:hAnsi="Times New Roman" w:cs="Times New Roman"/>
          <w:bCs/>
          <w:color w:val="000000"/>
          <w:sz w:val="24"/>
          <w:szCs w:val="24"/>
          <w:lang w:eastAsia="es-ES"/>
        </w:rPr>
        <w:t xml:space="preserve">cultivo de frijol </w:t>
      </w:r>
      <w:r>
        <w:rPr>
          <w:rFonts w:ascii="Times New Roman" w:eastAsia="Times New Roman" w:hAnsi="Times New Roman" w:cs="Times New Roman"/>
          <w:bCs/>
          <w:color w:val="000000"/>
          <w:sz w:val="24"/>
          <w:szCs w:val="24"/>
          <w:lang w:eastAsia="es-ES"/>
        </w:rPr>
        <w:t xml:space="preserve">obtenido </w:t>
      </w:r>
      <w:r w:rsidRPr="00C102D4">
        <w:rPr>
          <w:rFonts w:ascii="Times New Roman" w:eastAsia="Times New Roman" w:hAnsi="Times New Roman" w:cs="Times New Roman"/>
          <w:bCs/>
          <w:color w:val="000000"/>
          <w:sz w:val="24"/>
          <w:szCs w:val="24"/>
          <w:lang w:eastAsia="es-ES"/>
        </w:rPr>
        <w:t>bajo riego deficitario podría ser una herramienta agronómica para mejorar la calidad funcional de esta leguminosa.</w:t>
      </w:r>
    </w:p>
    <w:p w14:paraId="397D3817" w14:textId="77777777" w:rsidR="00C102D4" w:rsidRDefault="00C102D4" w:rsidP="001118ED">
      <w:pPr>
        <w:spacing w:line="360" w:lineRule="auto"/>
        <w:jc w:val="both"/>
        <w:rPr>
          <w:rFonts w:ascii="Times New Roman" w:eastAsia="Times New Roman" w:hAnsi="Times New Roman" w:cs="Times New Roman"/>
          <w:b/>
          <w:bCs/>
          <w:color w:val="000000"/>
          <w:sz w:val="24"/>
          <w:szCs w:val="24"/>
          <w:lang w:val="es-ES" w:eastAsia="es-ES"/>
        </w:rPr>
        <w:sectPr w:rsidR="00C102D4" w:rsidSect="00C102D4">
          <w:type w:val="continuous"/>
          <w:pgSz w:w="12240" w:h="15840"/>
          <w:pgMar w:top="1417" w:right="1701" w:bottom="1417" w:left="1701" w:header="708" w:footer="708" w:gutter="0"/>
          <w:cols w:num="2" w:space="708"/>
          <w:docGrid w:linePitch="360"/>
        </w:sectPr>
      </w:pPr>
    </w:p>
    <w:p w14:paraId="3CDD87B2" w14:textId="5B0B007F" w:rsidR="00C102D4" w:rsidRDefault="00C102D4" w:rsidP="001118ED">
      <w:pPr>
        <w:spacing w:line="360" w:lineRule="auto"/>
        <w:jc w:val="both"/>
        <w:rPr>
          <w:rFonts w:ascii="Times New Roman" w:eastAsia="Times New Roman" w:hAnsi="Times New Roman" w:cs="Times New Roman"/>
          <w:b/>
          <w:bCs/>
          <w:color w:val="000000"/>
          <w:sz w:val="24"/>
          <w:szCs w:val="24"/>
          <w:lang w:val="es-ES" w:eastAsia="es-ES"/>
        </w:rPr>
      </w:pPr>
    </w:p>
    <w:p w14:paraId="501EE32D" w14:textId="77777777" w:rsidR="00DE705E" w:rsidRDefault="00DE705E" w:rsidP="001118ED">
      <w:pPr>
        <w:spacing w:line="360" w:lineRule="auto"/>
        <w:jc w:val="both"/>
        <w:rPr>
          <w:rFonts w:ascii="Times New Roman" w:eastAsia="Times New Roman" w:hAnsi="Times New Roman" w:cs="Times New Roman"/>
          <w:b/>
          <w:bCs/>
          <w:color w:val="000000"/>
          <w:sz w:val="24"/>
          <w:szCs w:val="24"/>
          <w:lang w:val="es-ES" w:eastAsia="es-ES"/>
        </w:rPr>
      </w:pPr>
    </w:p>
    <w:p w14:paraId="14F87046" w14:textId="7FD581B2" w:rsidR="007D58D4" w:rsidRDefault="00146670" w:rsidP="001118ED">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t xml:space="preserve">5. </w:t>
      </w:r>
      <w:r w:rsidR="006541C1">
        <w:rPr>
          <w:rFonts w:ascii="Times New Roman" w:eastAsia="Times New Roman" w:hAnsi="Times New Roman" w:cs="Times New Roman"/>
          <w:b/>
          <w:bCs/>
          <w:color w:val="000000"/>
          <w:sz w:val="24"/>
          <w:szCs w:val="24"/>
          <w:lang w:val="es-ES" w:eastAsia="es-ES"/>
        </w:rPr>
        <w:t>Referencias bibliográficas</w:t>
      </w:r>
    </w:p>
    <w:p w14:paraId="05ED715A" w14:textId="393EFCB8" w:rsidR="00DE705E" w:rsidRPr="00DE705E" w:rsidRDefault="00554697" w:rsidP="00DE705E">
      <w:pPr>
        <w:pStyle w:val="EndNoteBibliography"/>
        <w:spacing w:after="0"/>
        <w:ind w:left="720" w:hanging="720"/>
      </w:pPr>
      <w:r>
        <w:rPr>
          <w:rFonts w:eastAsia="Times New Roman"/>
          <w:b/>
          <w:bCs/>
          <w:color w:val="000000"/>
          <w:sz w:val="24"/>
          <w:szCs w:val="24"/>
          <w:lang w:val="es-ES" w:eastAsia="es-ES"/>
        </w:rPr>
        <w:lastRenderedPageBreak/>
        <w:fldChar w:fldCharType="begin"/>
      </w:r>
      <w:r w:rsidRPr="005D26E0">
        <w:rPr>
          <w:rFonts w:eastAsia="Times New Roman"/>
          <w:b/>
          <w:bCs/>
          <w:color w:val="000000"/>
          <w:sz w:val="24"/>
          <w:szCs w:val="24"/>
          <w:lang w:eastAsia="es-ES"/>
        </w:rPr>
        <w:instrText xml:space="preserve"> ADDIN EN.REFLIST </w:instrText>
      </w:r>
      <w:r>
        <w:rPr>
          <w:rFonts w:eastAsia="Times New Roman"/>
          <w:b/>
          <w:bCs/>
          <w:color w:val="000000"/>
          <w:sz w:val="24"/>
          <w:szCs w:val="24"/>
          <w:lang w:val="es-ES" w:eastAsia="es-ES"/>
        </w:rPr>
        <w:fldChar w:fldCharType="separate"/>
      </w:r>
      <w:r w:rsidR="00DE705E" w:rsidRPr="00DE705E">
        <w:t>Berenbaum, F., Eymard, F., &amp; Houard, X. (2013). Osteoarthritis, inflammation and obesity.</w:t>
      </w:r>
      <w:r w:rsidR="00DE705E" w:rsidRPr="00DE705E">
        <w:rPr>
          <w:i/>
        </w:rPr>
        <w:t xml:space="preserve"> Curr Opin Rheumatol</w:t>
      </w:r>
      <w:r w:rsidR="00DE705E" w:rsidRPr="00DE705E">
        <w:t>,</w:t>
      </w:r>
      <w:r w:rsidR="00DE705E" w:rsidRPr="00DE705E">
        <w:rPr>
          <w:i/>
        </w:rPr>
        <w:t xml:space="preserve"> 25</w:t>
      </w:r>
      <w:r w:rsidR="00DE705E" w:rsidRPr="00DE705E">
        <w:t xml:space="preserve">(1), 114-118. </w:t>
      </w:r>
      <w:hyperlink r:id="rId15" w:history="1">
        <w:r w:rsidR="00DE705E" w:rsidRPr="00DE705E">
          <w:rPr>
            <w:rStyle w:val="Hipervnculo"/>
          </w:rPr>
          <w:t>https://doi.org/https://doi.org/10.1097/BOR.0b013e32835a9414</w:t>
        </w:r>
      </w:hyperlink>
      <w:r w:rsidR="00DE705E" w:rsidRPr="00DE705E">
        <w:t xml:space="preserve"> </w:t>
      </w:r>
    </w:p>
    <w:p w14:paraId="0E428716" w14:textId="045599FC" w:rsidR="00DE705E" w:rsidRPr="00DE705E" w:rsidRDefault="00DE705E" w:rsidP="00DE705E">
      <w:pPr>
        <w:pStyle w:val="EndNoteBibliography"/>
        <w:spacing w:after="0"/>
        <w:ind w:left="720" w:hanging="720"/>
      </w:pPr>
      <w:r w:rsidRPr="00DE705E">
        <w:t xml:space="preserve">Calderón-Guzmán, D., Juárez-Olguín, H., Veloz-Corona, Q., Ortiz-Herrera, M., Osnaya-Brizuela, N., &amp; Barragán-Mejía, G. (2020). </w:t>
      </w:r>
      <w:r w:rsidRPr="005D26E0">
        <w:rPr>
          <w:lang w:val="en-US"/>
        </w:rPr>
        <w:t xml:space="preserve">Consumption of cooked common beans or saponins could reduce the risk of diabetic complications. </w:t>
      </w:r>
      <w:r w:rsidRPr="00DE705E">
        <w:rPr>
          <w:i/>
        </w:rPr>
        <w:t>Diabetes Metab Syndr Obes</w:t>
      </w:r>
      <w:r w:rsidRPr="00DE705E">
        <w:t>,</w:t>
      </w:r>
      <w:r w:rsidRPr="00DE705E">
        <w:rPr>
          <w:i/>
        </w:rPr>
        <w:t xml:space="preserve"> 13</w:t>
      </w:r>
      <w:r w:rsidRPr="00DE705E">
        <w:t xml:space="preserve">, 3481. </w:t>
      </w:r>
      <w:hyperlink r:id="rId16" w:history="1">
        <w:r w:rsidRPr="00DE705E">
          <w:rPr>
            <w:rStyle w:val="Hipervnculo"/>
          </w:rPr>
          <w:t>https://doi.org/https://doi.org/10.2147/DMSO.S270564</w:t>
        </w:r>
      </w:hyperlink>
      <w:r w:rsidRPr="00DE705E">
        <w:t xml:space="preserve"> </w:t>
      </w:r>
    </w:p>
    <w:p w14:paraId="53E06B79" w14:textId="7BE6AED4" w:rsidR="00DE705E" w:rsidRPr="00DE705E" w:rsidRDefault="00DE705E" w:rsidP="00DE705E">
      <w:pPr>
        <w:pStyle w:val="EndNoteBibliography"/>
        <w:spacing w:after="0"/>
        <w:ind w:left="720" w:hanging="720"/>
      </w:pPr>
      <w:r w:rsidRPr="00DE705E">
        <w:t xml:space="preserve">de Lima, S. L. S., Gomes, M. J. C., da Silva, B. P., Alves, N. E. G., Toledo, R. C. L., Theodoro, J. M. V., de Castro Moreira, M. E., Bento, J. A. C., Bassinello, P. Z., &amp; da Matta, S. L. P. (2019). </w:t>
      </w:r>
      <w:r w:rsidRPr="005D26E0">
        <w:rPr>
          <w:lang w:val="en-US"/>
        </w:rPr>
        <w:t xml:space="preserve">Whole flour and protein hydrolysate from common beans reduce the inflammation in BALB/c mice fed with high fat high cholesterol diet. </w:t>
      </w:r>
      <w:r w:rsidRPr="00DE705E">
        <w:rPr>
          <w:i/>
        </w:rPr>
        <w:t>Int. Food Res. J.</w:t>
      </w:r>
      <w:r w:rsidRPr="00DE705E">
        <w:t>,</w:t>
      </w:r>
      <w:r w:rsidRPr="00DE705E">
        <w:rPr>
          <w:i/>
        </w:rPr>
        <w:t xml:space="preserve"> 122</w:t>
      </w:r>
      <w:r w:rsidRPr="00DE705E">
        <w:t xml:space="preserve">, 330-339. </w:t>
      </w:r>
      <w:hyperlink r:id="rId17" w:history="1">
        <w:r w:rsidRPr="00DE705E">
          <w:rPr>
            <w:rStyle w:val="Hipervnculo"/>
          </w:rPr>
          <w:t>https://doi.org/https://doi.org/10.1016/j.foodres.2019.04.013</w:t>
        </w:r>
      </w:hyperlink>
      <w:r w:rsidRPr="00DE705E">
        <w:t xml:space="preserve"> </w:t>
      </w:r>
    </w:p>
    <w:p w14:paraId="0D85F521" w14:textId="40BFC35A" w:rsidR="00DE705E" w:rsidRPr="005D26E0" w:rsidRDefault="00DE705E" w:rsidP="00DE705E">
      <w:pPr>
        <w:pStyle w:val="EndNoteBibliography"/>
        <w:spacing w:after="0"/>
        <w:ind w:left="720" w:hanging="720"/>
        <w:rPr>
          <w:lang w:val="en-US"/>
        </w:rPr>
      </w:pPr>
      <w:r w:rsidRPr="00DE705E">
        <w:t xml:space="preserve">Gamboa-Gómez, C. I., Simental-Mendía, L. E., González-Laredo, R. F., Alcantar-Orozco, E. J., Monserrat-Juarez, V. H., Ramírez-España, J. C., Gallegos-Infante, J. A., Moreno-Jiménez, M. R., &amp; Rocha-Guzmán, N. E. (2017). </w:t>
      </w:r>
      <w:r w:rsidRPr="005D26E0">
        <w:rPr>
          <w:i/>
          <w:lang w:val="en-US"/>
        </w:rPr>
        <w:t>In vitro</w:t>
      </w:r>
      <w:r w:rsidRPr="005D26E0">
        <w:rPr>
          <w:lang w:val="en-US"/>
        </w:rPr>
        <w:t xml:space="preserve"> and </w:t>
      </w:r>
      <w:r w:rsidRPr="005D26E0">
        <w:rPr>
          <w:i/>
          <w:lang w:val="en-US"/>
        </w:rPr>
        <w:t>in vivo</w:t>
      </w:r>
      <w:r w:rsidRPr="005D26E0">
        <w:rPr>
          <w:lang w:val="en-US"/>
        </w:rPr>
        <w:t xml:space="preserve"> assessment of anti-hyperglycemic and antioxidant effects of Oak leaves (</w:t>
      </w:r>
      <w:r w:rsidRPr="005D26E0">
        <w:rPr>
          <w:i/>
          <w:lang w:val="en-US"/>
        </w:rPr>
        <w:t>Quercus convallata</w:t>
      </w:r>
      <w:r w:rsidRPr="005D26E0">
        <w:rPr>
          <w:lang w:val="en-US"/>
        </w:rPr>
        <w:t xml:space="preserve"> and </w:t>
      </w:r>
      <w:r w:rsidRPr="005D26E0">
        <w:rPr>
          <w:i/>
          <w:lang w:val="en-US"/>
        </w:rPr>
        <w:t>Quercus arizonica</w:t>
      </w:r>
      <w:r w:rsidRPr="005D26E0">
        <w:rPr>
          <w:lang w:val="en-US"/>
        </w:rPr>
        <w:t xml:space="preserve">) infusions and fermented beverages. </w:t>
      </w:r>
      <w:r w:rsidRPr="005D26E0">
        <w:rPr>
          <w:i/>
          <w:lang w:val="en-US"/>
        </w:rPr>
        <w:t>Int. Food Res. J.</w:t>
      </w:r>
      <w:r w:rsidRPr="005D26E0">
        <w:rPr>
          <w:lang w:val="en-US"/>
        </w:rPr>
        <w:t>,</w:t>
      </w:r>
      <w:r w:rsidRPr="005D26E0">
        <w:rPr>
          <w:i/>
          <w:lang w:val="en-US"/>
        </w:rPr>
        <w:t xml:space="preserve"> 102</w:t>
      </w:r>
      <w:r w:rsidRPr="005D26E0">
        <w:rPr>
          <w:lang w:val="en-US"/>
        </w:rPr>
        <w:t xml:space="preserve">, 690-699. </w:t>
      </w:r>
      <w:hyperlink r:id="rId18" w:history="1">
        <w:r w:rsidRPr="005D26E0">
          <w:rPr>
            <w:rStyle w:val="Hipervnculo"/>
            <w:lang w:val="en-US"/>
          </w:rPr>
          <w:t>https://doi.org/http://dx.doi.org/10.1016/j.foodres.2017.09.040</w:t>
        </w:r>
      </w:hyperlink>
      <w:r w:rsidRPr="005D26E0">
        <w:rPr>
          <w:lang w:val="en-US"/>
        </w:rPr>
        <w:t xml:space="preserve"> </w:t>
      </w:r>
    </w:p>
    <w:p w14:paraId="2CED8533" w14:textId="7E1B6A06" w:rsidR="00DE705E" w:rsidRPr="00DE705E" w:rsidRDefault="00DE705E" w:rsidP="00DE705E">
      <w:pPr>
        <w:pStyle w:val="EndNoteBibliography"/>
        <w:spacing w:after="0"/>
        <w:ind w:left="720" w:hanging="720"/>
      </w:pPr>
      <w:r w:rsidRPr="005D26E0">
        <w:rPr>
          <w:lang w:val="en-US"/>
        </w:rPr>
        <w:t xml:space="preserve">Ganesan, K., &amp; Xu, B. (2017). Polyphenol-rich dry common beans </w:t>
      </w:r>
      <w:r w:rsidRPr="005D26E0">
        <w:rPr>
          <w:i/>
          <w:lang w:val="en-US"/>
        </w:rPr>
        <w:t>(Phaseolus vulgaris</w:t>
      </w:r>
      <w:r w:rsidRPr="005D26E0">
        <w:rPr>
          <w:lang w:val="en-US"/>
        </w:rPr>
        <w:t xml:space="preserve"> L.) and their health benefits. </w:t>
      </w:r>
      <w:r w:rsidRPr="00DE705E">
        <w:rPr>
          <w:i/>
        </w:rPr>
        <w:t>Int. J. Mol. Sci.</w:t>
      </w:r>
      <w:r w:rsidRPr="00DE705E">
        <w:t>,</w:t>
      </w:r>
      <w:r w:rsidRPr="00DE705E">
        <w:rPr>
          <w:i/>
        </w:rPr>
        <w:t xml:space="preserve"> 18</w:t>
      </w:r>
      <w:r w:rsidRPr="00DE705E">
        <w:t xml:space="preserve">(11), 2331. </w:t>
      </w:r>
      <w:hyperlink r:id="rId19" w:history="1">
        <w:r w:rsidRPr="00DE705E">
          <w:rPr>
            <w:rStyle w:val="Hipervnculo"/>
          </w:rPr>
          <w:t>https://doi.org/https://doi.org/10.3390/ijms18112331</w:t>
        </w:r>
      </w:hyperlink>
      <w:r w:rsidRPr="00DE705E">
        <w:t xml:space="preserve"> </w:t>
      </w:r>
    </w:p>
    <w:p w14:paraId="4AA2B814" w14:textId="7DB9A09A" w:rsidR="00DE705E" w:rsidRPr="00DE705E" w:rsidRDefault="00DE705E" w:rsidP="00DE705E">
      <w:pPr>
        <w:pStyle w:val="EndNoteBibliography"/>
        <w:spacing w:after="0"/>
        <w:ind w:left="720" w:hanging="720"/>
      </w:pPr>
      <w:r w:rsidRPr="00DE705E">
        <w:t xml:space="preserve">Gomes, M. J., Lima, S. L., Alves, N. E., Assis, A., Moreira, M. E., Toledo, R. C., Rosa, C. O., Teixeira, O. R., Bassinello, P. Z., &amp; De Mejía, E. G. (2020). </w:t>
      </w:r>
      <w:r w:rsidRPr="005D26E0">
        <w:rPr>
          <w:lang w:val="en-US"/>
        </w:rPr>
        <w:t xml:space="preserve">Common bean protein hydrolysate modulates lipid metabolism and prevents endothelial dysfunction in BALB/c mice fed an atherogenic diet. </w:t>
      </w:r>
      <w:r w:rsidRPr="00DE705E">
        <w:rPr>
          <w:i/>
        </w:rPr>
        <w:t>Nutr Metab Cardiovasc Dis</w:t>
      </w:r>
      <w:r w:rsidRPr="00DE705E">
        <w:t>,</w:t>
      </w:r>
      <w:r w:rsidRPr="00DE705E">
        <w:rPr>
          <w:i/>
        </w:rPr>
        <w:t xml:space="preserve"> 30</w:t>
      </w:r>
      <w:r w:rsidRPr="00DE705E">
        <w:t xml:space="preserve">(1), 141-150. </w:t>
      </w:r>
      <w:hyperlink r:id="rId20" w:history="1">
        <w:r w:rsidRPr="00DE705E">
          <w:rPr>
            <w:rStyle w:val="Hipervnculo"/>
          </w:rPr>
          <w:t>https://doi.org/https://doi.org/10.1016/j.numecd.2019.07.020</w:t>
        </w:r>
      </w:hyperlink>
      <w:r w:rsidRPr="00DE705E">
        <w:t xml:space="preserve"> </w:t>
      </w:r>
    </w:p>
    <w:p w14:paraId="63B41141" w14:textId="008C0855" w:rsidR="00DE705E" w:rsidRPr="00DE705E" w:rsidRDefault="00DE705E" w:rsidP="00DE705E">
      <w:pPr>
        <w:pStyle w:val="EndNoteBibliography"/>
        <w:spacing w:after="0"/>
        <w:ind w:left="720" w:hanging="720"/>
      </w:pPr>
      <w:r w:rsidRPr="00DE705E">
        <w:t xml:space="preserve">Herrera, M. D., Acosta-Gallegos, J. A., Reynoso-Camacho, R., &amp; Pérez-Ramírez, I. F. (2019). </w:t>
      </w:r>
      <w:r w:rsidRPr="005D26E0">
        <w:rPr>
          <w:lang w:val="en-US"/>
        </w:rPr>
        <w:t xml:space="preserve">Common bean seeds from plants subjected to severe drought, restricted-and full-irrigation regimes show differential phytochemical fingerprint. </w:t>
      </w:r>
      <w:r w:rsidRPr="00DE705E">
        <w:rPr>
          <w:i/>
        </w:rPr>
        <w:t>Food Chemistry</w:t>
      </w:r>
      <w:r w:rsidRPr="00DE705E">
        <w:t>,</w:t>
      </w:r>
      <w:r w:rsidRPr="00DE705E">
        <w:rPr>
          <w:i/>
        </w:rPr>
        <w:t xml:space="preserve"> 294</w:t>
      </w:r>
      <w:r w:rsidRPr="00DE705E">
        <w:t xml:space="preserve">, 368-377. </w:t>
      </w:r>
      <w:hyperlink r:id="rId21" w:history="1">
        <w:r w:rsidRPr="00DE705E">
          <w:rPr>
            <w:rStyle w:val="Hipervnculo"/>
          </w:rPr>
          <w:t>https://doi.org/https://doi.org/10.1016/j.foodchem.2019.05.076</w:t>
        </w:r>
      </w:hyperlink>
      <w:r w:rsidRPr="00DE705E">
        <w:t xml:space="preserve"> </w:t>
      </w:r>
    </w:p>
    <w:p w14:paraId="0C929644" w14:textId="592609CC" w:rsidR="00DE705E" w:rsidRPr="005D26E0" w:rsidRDefault="00DE705E" w:rsidP="00DE705E">
      <w:pPr>
        <w:pStyle w:val="EndNoteBibliography"/>
        <w:spacing w:after="0"/>
        <w:ind w:left="720" w:hanging="720"/>
        <w:rPr>
          <w:lang w:val="en-US"/>
        </w:rPr>
      </w:pPr>
      <w:r w:rsidRPr="00DE705E">
        <w:t xml:space="preserve">Herrera, M. D., Reynoso-Camacho, R., Melero-Meraz, V., Guzmán-Maldonado, S. H., &amp; Acosta-Gallegos, J. A. (2021). </w:t>
      </w:r>
      <w:r w:rsidRPr="005D26E0">
        <w:rPr>
          <w:lang w:val="en-US"/>
        </w:rPr>
        <w:t>Impact of soil moisture on common bean (</w:t>
      </w:r>
      <w:r w:rsidRPr="005D26E0">
        <w:rPr>
          <w:i/>
          <w:lang w:val="en-US"/>
        </w:rPr>
        <w:t>Phaseolus vulgaris</w:t>
      </w:r>
      <w:r w:rsidRPr="005D26E0">
        <w:rPr>
          <w:lang w:val="en-US"/>
        </w:rPr>
        <w:t xml:space="preserve"> L.) phytochemicals. </w:t>
      </w:r>
      <w:r w:rsidRPr="005D26E0">
        <w:rPr>
          <w:i/>
          <w:lang w:val="en-US"/>
        </w:rPr>
        <w:t>J Food Compost Anal</w:t>
      </w:r>
      <w:r w:rsidRPr="005D26E0">
        <w:rPr>
          <w:lang w:val="en-US"/>
        </w:rPr>
        <w:t>,</w:t>
      </w:r>
      <w:r w:rsidRPr="005D26E0">
        <w:rPr>
          <w:i/>
          <w:lang w:val="en-US"/>
        </w:rPr>
        <w:t xml:space="preserve"> 99</w:t>
      </w:r>
      <w:r w:rsidRPr="005D26E0">
        <w:rPr>
          <w:lang w:val="en-US"/>
        </w:rPr>
        <w:t xml:space="preserve">, 103883. </w:t>
      </w:r>
      <w:hyperlink r:id="rId22" w:history="1">
        <w:r w:rsidRPr="005D26E0">
          <w:rPr>
            <w:rStyle w:val="Hipervnculo"/>
            <w:lang w:val="en-US"/>
          </w:rPr>
          <w:t>https://doi.org/https://doi.org/10.1016/j.jfca.2021.103883</w:t>
        </w:r>
      </w:hyperlink>
      <w:r w:rsidRPr="005D26E0">
        <w:rPr>
          <w:lang w:val="en-US"/>
        </w:rPr>
        <w:t xml:space="preserve"> </w:t>
      </w:r>
    </w:p>
    <w:p w14:paraId="75BDE395" w14:textId="1FFABCE1" w:rsidR="00DE705E" w:rsidRPr="00DE705E" w:rsidRDefault="00DE705E" w:rsidP="00DE705E">
      <w:pPr>
        <w:pStyle w:val="EndNoteBibliography"/>
        <w:spacing w:after="0"/>
        <w:ind w:left="720" w:hanging="720"/>
      </w:pPr>
      <w:r w:rsidRPr="005D26E0">
        <w:rPr>
          <w:lang w:val="en-US"/>
        </w:rPr>
        <w:t xml:space="preserve">Lee, J.-W., Lim, N.-K., &amp; Park, H.-Y. (2018). The product of fasting plasma glucose and triglycerides improves risk prediction of type 2 diabetes in middle-aged Koreans. </w:t>
      </w:r>
      <w:r w:rsidRPr="00DE705E">
        <w:rPr>
          <w:i/>
        </w:rPr>
        <w:t>BMC Endocr. Disord.</w:t>
      </w:r>
      <w:r w:rsidRPr="00DE705E">
        <w:t>,</w:t>
      </w:r>
      <w:r w:rsidRPr="00DE705E">
        <w:rPr>
          <w:i/>
        </w:rPr>
        <w:t xml:space="preserve"> 18</w:t>
      </w:r>
      <w:r w:rsidRPr="00DE705E">
        <w:t xml:space="preserve">(1), 1-10. </w:t>
      </w:r>
      <w:hyperlink r:id="rId23" w:history="1">
        <w:r w:rsidRPr="00DE705E">
          <w:rPr>
            <w:rStyle w:val="Hipervnculo"/>
          </w:rPr>
          <w:t>https://doi.org/https://doi.org/10.1186/s12902-018-0259-x</w:t>
        </w:r>
      </w:hyperlink>
      <w:r w:rsidRPr="00DE705E">
        <w:t xml:space="preserve"> </w:t>
      </w:r>
    </w:p>
    <w:p w14:paraId="60BA6A22" w14:textId="4BBE176D" w:rsidR="00DE705E" w:rsidRPr="005D26E0" w:rsidRDefault="00DE705E" w:rsidP="00DE705E">
      <w:pPr>
        <w:pStyle w:val="EndNoteBibliography"/>
        <w:spacing w:after="0"/>
        <w:ind w:left="720" w:hanging="720"/>
        <w:rPr>
          <w:lang w:val="en-US"/>
        </w:rPr>
      </w:pPr>
      <w:r w:rsidRPr="00DE705E">
        <w:t xml:space="preserve">Mecha, E., Correia, V., Bento da Silva, A., Ferreira, A., Sepodes, B., Figueira, M. E., Vaz Patto, M. C., &amp; Rosário Bronze, M. (2021). </w:t>
      </w:r>
      <w:r w:rsidRPr="005D26E0">
        <w:rPr>
          <w:lang w:val="en-US"/>
        </w:rPr>
        <w:t xml:space="preserve">Improvement of wheat cookies’ nutritional quality, by partial substitution with common bean and maize flours, sustained human glycemia and enhanced satiety perception. </w:t>
      </w:r>
      <w:r w:rsidRPr="005D26E0">
        <w:rPr>
          <w:i/>
          <w:lang w:val="en-US"/>
        </w:rPr>
        <w:t>Cereal Chem</w:t>
      </w:r>
      <w:r w:rsidRPr="005D26E0">
        <w:rPr>
          <w:lang w:val="en-US"/>
        </w:rPr>
        <w:t>,</w:t>
      </w:r>
      <w:r w:rsidRPr="005D26E0">
        <w:rPr>
          <w:i/>
          <w:lang w:val="en-US"/>
        </w:rPr>
        <w:t xml:space="preserve"> 98</w:t>
      </w:r>
      <w:r w:rsidRPr="005D26E0">
        <w:rPr>
          <w:lang w:val="en-US"/>
        </w:rPr>
        <w:t xml:space="preserve">(5), 1123-1134. </w:t>
      </w:r>
      <w:hyperlink r:id="rId24" w:history="1">
        <w:r w:rsidRPr="005D26E0">
          <w:rPr>
            <w:rStyle w:val="Hipervnculo"/>
            <w:lang w:val="en-US"/>
          </w:rPr>
          <w:t>https://doi.org/https://doi.org/10.1002/cche.10460</w:t>
        </w:r>
      </w:hyperlink>
      <w:r w:rsidRPr="005D26E0">
        <w:rPr>
          <w:lang w:val="en-US"/>
        </w:rPr>
        <w:t xml:space="preserve"> </w:t>
      </w:r>
    </w:p>
    <w:p w14:paraId="1D02D156" w14:textId="15DEC177" w:rsidR="00DE705E" w:rsidRPr="00DE705E" w:rsidRDefault="00DE705E" w:rsidP="00DE705E">
      <w:pPr>
        <w:pStyle w:val="EndNoteBibliography"/>
        <w:spacing w:after="0"/>
        <w:ind w:left="720" w:hanging="720"/>
      </w:pPr>
      <w:r w:rsidRPr="005D26E0">
        <w:rPr>
          <w:lang w:val="en-US"/>
        </w:rPr>
        <w:t xml:space="preserve">Mir, S. A., Shah, M. A., Ganai, S. A., Ahmad, T., &amp; Gani, M. (2019). Understanding the role of active components from plant sources in obesity management. </w:t>
      </w:r>
      <w:r w:rsidRPr="00DE705E">
        <w:rPr>
          <w:i/>
        </w:rPr>
        <w:t>J. Saudi Soc. Agric. Sci</w:t>
      </w:r>
      <w:r w:rsidRPr="00DE705E">
        <w:t>,</w:t>
      </w:r>
      <w:r w:rsidRPr="00DE705E">
        <w:rPr>
          <w:i/>
        </w:rPr>
        <w:t xml:space="preserve"> 18</w:t>
      </w:r>
      <w:r w:rsidRPr="00DE705E">
        <w:t xml:space="preserve">(2), 168-176. </w:t>
      </w:r>
      <w:hyperlink r:id="rId25" w:history="1">
        <w:r w:rsidRPr="00DE705E">
          <w:rPr>
            <w:rStyle w:val="Hipervnculo"/>
          </w:rPr>
          <w:t>https://doi.org/http://dx.doi.org/10.1016/j.jssas.2017.04.003</w:t>
        </w:r>
      </w:hyperlink>
      <w:r w:rsidRPr="00DE705E">
        <w:t xml:space="preserve"> </w:t>
      </w:r>
    </w:p>
    <w:p w14:paraId="77ABF372" w14:textId="55D8C9AD" w:rsidR="00DE705E" w:rsidRPr="005D26E0" w:rsidRDefault="00DE705E" w:rsidP="00DE705E">
      <w:pPr>
        <w:pStyle w:val="EndNoteBibliography"/>
        <w:spacing w:after="0"/>
        <w:ind w:left="720" w:hanging="720"/>
        <w:rPr>
          <w:lang w:val="en-US"/>
        </w:rPr>
      </w:pPr>
      <w:r w:rsidRPr="00DE705E">
        <w:t xml:space="preserve">Mojica, L., Gonzalez de Mejia, E., Granados-Silvestre, M. Á., &amp; Menjivar, M. (2017). </w:t>
      </w:r>
      <w:r w:rsidRPr="005D26E0">
        <w:rPr>
          <w:lang w:val="en-US"/>
        </w:rPr>
        <w:t xml:space="preserve">Evaluation of the hypoglycemic potential of a black bean hydrolyzed protein isolate and its pure peptides using in silico, in vitro and in vivo approaches. </w:t>
      </w:r>
      <w:r w:rsidRPr="005D26E0">
        <w:rPr>
          <w:i/>
          <w:lang w:val="en-US"/>
        </w:rPr>
        <w:t>J. Funct. Foods</w:t>
      </w:r>
      <w:r w:rsidRPr="005D26E0">
        <w:rPr>
          <w:lang w:val="en-US"/>
        </w:rPr>
        <w:t>,</w:t>
      </w:r>
      <w:r w:rsidRPr="005D26E0">
        <w:rPr>
          <w:i/>
          <w:lang w:val="en-US"/>
        </w:rPr>
        <w:t xml:space="preserve"> 31</w:t>
      </w:r>
      <w:r w:rsidRPr="005D26E0">
        <w:rPr>
          <w:lang w:val="en-US"/>
        </w:rPr>
        <w:t xml:space="preserve">, 274-286. </w:t>
      </w:r>
      <w:hyperlink r:id="rId26" w:history="1">
        <w:r w:rsidRPr="005D26E0">
          <w:rPr>
            <w:rStyle w:val="Hipervnculo"/>
            <w:lang w:val="en-US"/>
          </w:rPr>
          <w:t>https://doi.org/http://dx.doi.org/10.1016/j.jff.2017.02.006</w:t>
        </w:r>
      </w:hyperlink>
      <w:r w:rsidRPr="005D26E0">
        <w:rPr>
          <w:lang w:val="en-US"/>
        </w:rPr>
        <w:t xml:space="preserve"> </w:t>
      </w:r>
    </w:p>
    <w:p w14:paraId="4DD45CC5" w14:textId="7B8B0480" w:rsidR="00DE705E" w:rsidRPr="003605F8" w:rsidRDefault="00DE705E" w:rsidP="00DE705E">
      <w:pPr>
        <w:pStyle w:val="EndNoteBibliography"/>
        <w:spacing w:after="0"/>
        <w:ind w:left="720" w:hanging="720"/>
        <w:rPr>
          <w:lang w:val="en-US"/>
        </w:rPr>
      </w:pPr>
      <w:r w:rsidRPr="005D26E0">
        <w:rPr>
          <w:lang w:val="en-US"/>
        </w:rPr>
        <w:lastRenderedPageBreak/>
        <w:t xml:space="preserve">Nabavi, S. F., Russo, G. L., Daglia, M., &amp; Nabavi, S. M. (2015). Role of quercetin as an alternative for obesity treatment: you are what you eat! </w:t>
      </w:r>
      <w:r w:rsidRPr="003605F8">
        <w:rPr>
          <w:i/>
          <w:lang w:val="en-US"/>
        </w:rPr>
        <w:t>Food Chem</w:t>
      </w:r>
      <w:r w:rsidRPr="003605F8">
        <w:rPr>
          <w:lang w:val="en-US"/>
        </w:rPr>
        <w:t>,</w:t>
      </w:r>
      <w:r w:rsidRPr="003605F8">
        <w:rPr>
          <w:i/>
          <w:lang w:val="en-US"/>
        </w:rPr>
        <w:t xml:space="preserve"> 179</w:t>
      </w:r>
      <w:r w:rsidRPr="003605F8">
        <w:rPr>
          <w:lang w:val="en-US"/>
        </w:rPr>
        <w:t xml:space="preserve">, 305-310. </w:t>
      </w:r>
      <w:hyperlink r:id="rId27" w:history="1">
        <w:r w:rsidRPr="003605F8">
          <w:rPr>
            <w:rStyle w:val="Hipervnculo"/>
            <w:lang w:val="en-US"/>
          </w:rPr>
          <w:t>https://doi.org/https://doi.org/10.1016/j.foodchem.2015.02.006</w:t>
        </w:r>
      </w:hyperlink>
      <w:r w:rsidRPr="003605F8">
        <w:rPr>
          <w:lang w:val="en-US"/>
        </w:rPr>
        <w:t xml:space="preserve"> </w:t>
      </w:r>
    </w:p>
    <w:p w14:paraId="624D3F0F" w14:textId="2295C377" w:rsidR="00DE705E" w:rsidRPr="003605F8" w:rsidRDefault="00DE705E" w:rsidP="00DE705E">
      <w:pPr>
        <w:pStyle w:val="EndNoteBibliography"/>
        <w:spacing w:after="0"/>
        <w:ind w:left="720" w:hanging="720"/>
        <w:rPr>
          <w:lang w:val="en-US"/>
        </w:rPr>
      </w:pPr>
      <w:r w:rsidRPr="003605F8">
        <w:rPr>
          <w:lang w:val="en-US"/>
        </w:rPr>
        <w:t xml:space="preserve">Singh, M., Manickavasagan, A., Shobana, S., &amp; Mohan, V. (2021). Glycemic index of pulses and pulse-based products: a review. </w:t>
      </w:r>
      <w:r w:rsidRPr="003605F8">
        <w:rPr>
          <w:i/>
          <w:lang w:val="en-US"/>
        </w:rPr>
        <w:t>Crit Rev Food Sci Nutr.</w:t>
      </w:r>
      <w:r w:rsidRPr="003605F8">
        <w:rPr>
          <w:lang w:val="en-US"/>
        </w:rPr>
        <w:t>,</w:t>
      </w:r>
      <w:r w:rsidRPr="003605F8">
        <w:rPr>
          <w:i/>
          <w:lang w:val="en-US"/>
        </w:rPr>
        <w:t xml:space="preserve"> 61</w:t>
      </w:r>
      <w:r w:rsidRPr="003605F8">
        <w:rPr>
          <w:lang w:val="en-US"/>
        </w:rPr>
        <w:t xml:space="preserve">(9), 1567-1588. </w:t>
      </w:r>
      <w:hyperlink r:id="rId28" w:history="1">
        <w:r w:rsidRPr="003605F8">
          <w:rPr>
            <w:rStyle w:val="Hipervnculo"/>
            <w:lang w:val="en-US"/>
          </w:rPr>
          <w:t>https://doi.org/https://doi.org/10.1080/10408398.2020.1762162</w:t>
        </w:r>
      </w:hyperlink>
      <w:r w:rsidRPr="003605F8">
        <w:rPr>
          <w:lang w:val="en-US"/>
        </w:rPr>
        <w:t xml:space="preserve"> </w:t>
      </w:r>
    </w:p>
    <w:p w14:paraId="5D3BFB98" w14:textId="7358A16A" w:rsidR="00DE705E" w:rsidRPr="003605F8" w:rsidRDefault="00DE705E" w:rsidP="00DE705E">
      <w:pPr>
        <w:pStyle w:val="EndNoteBibliography"/>
        <w:spacing w:after="0"/>
        <w:ind w:left="720" w:hanging="720"/>
        <w:rPr>
          <w:lang w:val="en-US"/>
        </w:rPr>
      </w:pPr>
      <w:r w:rsidRPr="003605F8">
        <w:rPr>
          <w:lang w:val="en-US"/>
        </w:rPr>
        <w:t xml:space="preserve">Sun, Y., Wang, Y., Song, P., Wang, H., Xu, N., Wang, Y., Zhang, Z., Yue, P., &amp; Gao, X. (2019). Anti-obesity effects of instant fermented teas in vitro and in mice with high-fat-diet-induced obesity. </w:t>
      </w:r>
      <w:r w:rsidRPr="003605F8">
        <w:rPr>
          <w:i/>
          <w:lang w:val="en-US"/>
        </w:rPr>
        <w:t>Food &amp; Function</w:t>
      </w:r>
      <w:r w:rsidRPr="003605F8">
        <w:rPr>
          <w:lang w:val="en-US"/>
        </w:rPr>
        <w:t>,</w:t>
      </w:r>
      <w:r w:rsidRPr="003605F8">
        <w:rPr>
          <w:i/>
          <w:lang w:val="en-US"/>
        </w:rPr>
        <w:t xml:space="preserve"> 10</w:t>
      </w:r>
      <w:r w:rsidRPr="003605F8">
        <w:rPr>
          <w:lang w:val="en-US"/>
        </w:rPr>
        <w:t xml:space="preserve">(6), 3502-3513. </w:t>
      </w:r>
      <w:hyperlink r:id="rId29" w:history="1">
        <w:r w:rsidRPr="003605F8">
          <w:rPr>
            <w:rStyle w:val="Hipervnculo"/>
            <w:lang w:val="en-US"/>
          </w:rPr>
          <w:t>https://doi.org/https://</w:t>
        </w:r>
      </w:hyperlink>
      <w:r w:rsidRPr="003605F8">
        <w:rPr>
          <w:lang w:val="en-US"/>
        </w:rPr>
        <w:t xml:space="preserve"> doi. org/ 10. 1016/j. jff. 2018. 10. 032 </w:t>
      </w:r>
    </w:p>
    <w:p w14:paraId="3D94DFA9" w14:textId="46ED026A" w:rsidR="00DE705E" w:rsidRPr="003605F8" w:rsidRDefault="00DE705E" w:rsidP="00DE705E">
      <w:pPr>
        <w:pStyle w:val="EndNoteBibliography"/>
        <w:spacing w:after="0"/>
        <w:ind w:left="720" w:hanging="720"/>
        <w:rPr>
          <w:lang w:val="en-US"/>
        </w:rPr>
      </w:pPr>
      <w:r w:rsidRPr="003605F8">
        <w:rPr>
          <w:lang w:val="en-US"/>
        </w:rPr>
        <w:t xml:space="preserve">Tan, Y., Tam, C. C., Meng, S., Zhang, Y., Alves, P., &amp; Yokoyama, W. (2021). Cooked Black Turtle Beans Ameliorate Insulin Resistance and Restore Gut Microbiota in C57BL/6J Mice on High-Fat Diets. </w:t>
      </w:r>
      <w:r w:rsidRPr="003605F8">
        <w:rPr>
          <w:i/>
          <w:lang w:val="en-US"/>
        </w:rPr>
        <w:t>Foods</w:t>
      </w:r>
      <w:r w:rsidRPr="003605F8">
        <w:rPr>
          <w:lang w:val="en-US"/>
        </w:rPr>
        <w:t>,</w:t>
      </w:r>
      <w:r w:rsidRPr="003605F8">
        <w:rPr>
          <w:i/>
          <w:lang w:val="en-US"/>
        </w:rPr>
        <w:t xml:space="preserve"> 10</w:t>
      </w:r>
      <w:r w:rsidRPr="003605F8">
        <w:rPr>
          <w:lang w:val="en-US"/>
        </w:rPr>
        <w:t xml:space="preserve">(8), 1691. </w:t>
      </w:r>
      <w:hyperlink r:id="rId30" w:history="1">
        <w:r w:rsidRPr="003605F8">
          <w:rPr>
            <w:rStyle w:val="Hipervnculo"/>
            <w:lang w:val="en-US"/>
          </w:rPr>
          <w:t>https://doi.org/https://doi.org/10.3390/foods10081691</w:t>
        </w:r>
      </w:hyperlink>
      <w:r w:rsidRPr="003605F8">
        <w:rPr>
          <w:lang w:val="en-US"/>
        </w:rPr>
        <w:t xml:space="preserve"> </w:t>
      </w:r>
    </w:p>
    <w:p w14:paraId="12DF7EF1" w14:textId="0038209B" w:rsidR="00DE705E" w:rsidRPr="003605F8" w:rsidRDefault="00DE705E" w:rsidP="00DE705E">
      <w:pPr>
        <w:pStyle w:val="EndNoteBibliography"/>
        <w:spacing w:after="0"/>
        <w:ind w:left="720" w:hanging="720"/>
        <w:rPr>
          <w:lang w:val="en-US"/>
        </w:rPr>
      </w:pPr>
      <w:r w:rsidRPr="003605F8">
        <w:rPr>
          <w:lang w:val="en-US"/>
        </w:rPr>
        <w:t xml:space="preserve">Thompson, H. J., McGinley, J. N., Neil, E. S., &amp; Brick, M. A. (2017). Beneficial effects of common bean on adiposity and lipid metabolism. </w:t>
      </w:r>
      <w:r w:rsidRPr="003605F8">
        <w:rPr>
          <w:i/>
          <w:lang w:val="en-US"/>
        </w:rPr>
        <w:t>Nutrients</w:t>
      </w:r>
      <w:r w:rsidRPr="003605F8">
        <w:rPr>
          <w:lang w:val="en-US"/>
        </w:rPr>
        <w:t>,</w:t>
      </w:r>
      <w:r w:rsidRPr="003605F8">
        <w:rPr>
          <w:i/>
          <w:lang w:val="en-US"/>
        </w:rPr>
        <w:t xml:space="preserve"> 9</w:t>
      </w:r>
      <w:r w:rsidRPr="003605F8">
        <w:rPr>
          <w:lang w:val="en-US"/>
        </w:rPr>
        <w:t xml:space="preserve">(9), 998. </w:t>
      </w:r>
      <w:hyperlink r:id="rId31" w:history="1">
        <w:r w:rsidRPr="003605F8">
          <w:rPr>
            <w:rStyle w:val="Hipervnculo"/>
            <w:lang w:val="en-US"/>
          </w:rPr>
          <w:t>https://doi.org/https://doi.org/10.3390/nu9090998</w:t>
        </w:r>
      </w:hyperlink>
      <w:r w:rsidRPr="003605F8">
        <w:rPr>
          <w:lang w:val="en-US"/>
        </w:rPr>
        <w:t xml:space="preserve"> </w:t>
      </w:r>
    </w:p>
    <w:p w14:paraId="123DCBF4" w14:textId="70B77584" w:rsidR="00DE705E" w:rsidRPr="003605F8" w:rsidRDefault="00DE705E" w:rsidP="00DE705E">
      <w:pPr>
        <w:pStyle w:val="EndNoteBibliography"/>
        <w:spacing w:after="0"/>
        <w:ind w:left="720" w:hanging="720"/>
        <w:rPr>
          <w:lang w:val="en-US"/>
        </w:rPr>
      </w:pPr>
      <w:r w:rsidRPr="003605F8">
        <w:rPr>
          <w:lang w:val="en-US"/>
        </w:rPr>
        <w:t xml:space="preserve">Wu, H., &amp; Ballantyne, C. M. (2020). Metabolic inflammation and insulin resistance in obesity. </w:t>
      </w:r>
      <w:r w:rsidRPr="003605F8">
        <w:rPr>
          <w:i/>
          <w:lang w:val="en-US"/>
        </w:rPr>
        <w:t>Circ. Res</w:t>
      </w:r>
      <w:r w:rsidRPr="003605F8">
        <w:rPr>
          <w:lang w:val="en-US"/>
        </w:rPr>
        <w:t>,</w:t>
      </w:r>
      <w:r w:rsidRPr="003605F8">
        <w:rPr>
          <w:i/>
          <w:lang w:val="en-US"/>
        </w:rPr>
        <w:t xml:space="preserve"> 126</w:t>
      </w:r>
      <w:r w:rsidRPr="003605F8">
        <w:rPr>
          <w:lang w:val="en-US"/>
        </w:rPr>
        <w:t xml:space="preserve">(11), 1549-1564. </w:t>
      </w:r>
      <w:hyperlink r:id="rId32" w:history="1">
        <w:r w:rsidRPr="003605F8">
          <w:rPr>
            <w:rStyle w:val="Hipervnculo"/>
            <w:lang w:val="en-US"/>
          </w:rPr>
          <w:t>https://doi.org/https://doi.org/10.1161/CIRCRESAHA.119.315896</w:t>
        </w:r>
      </w:hyperlink>
      <w:r w:rsidRPr="003605F8">
        <w:rPr>
          <w:lang w:val="en-US"/>
        </w:rPr>
        <w:t xml:space="preserve"> </w:t>
      </w:r>
    </w:p>
    <w:p w14:paraId="10FEDF90" w14:textId="13D90503" w:rsidR="00DE705E" w:rsidRPr="00DE705E" w:rsidRDefault="00DE705E" w:rsidP="00DE705E">
      <w:pPr>
        <w:pStyle w:val="EndNoteBibliography"/>
        <w:ind w:left="720" w:hanging="720"/>
      </w:pPr>
      <w:r w:rsidRPr="003605F8">
        <w:rPr>
          <w:lang w:val="en-US"/>
        </w:rPr>
        <w:t xml:space="preserve">Yalçın, T., Al, A., &amp; Rakıcıoğlu, N. (2017). The effects of meal glycemic load on blood glucose levels of adults with different body mass indexes. </w:t>
      </w:r>
      <w:r w:rsidRPr="00DE705E">
        <w:rPr>
          <w:i/>
        </w:rPr>
        <w:t>Indian J Endocrinol Metab 21</w:t>
      </w:r>
      <w:r w:rsidRPr="00DE705E">
        <w:t xml:space="preserve">(1), 71. </w:t>
      </w:r>
      <w:hyperlink r:id="rId33" w:history="1">
        <w:r w:rsidRPr="00DE705E">
          <w:rPr>
            <w:rStyle w:val="Hipervnculo"/>
          </w:rPr>
          <w:t>https://doi.org/https://doi.org/10.4103/2230-8210.195995</w:t>
        </w:r>
      </w:hyperlink>
      <w:r w:rsidRPr="00DE705E">
        <w:t xml:space="preserve"> </w:t>
      </w:r>
    </w:p>
    <w:p w14:paraId="6913FBA8" w14:textId="34B14DB5" w:rsidR="00C102D4" w:rsidRPr="001118ED" w:rsidRDefault="00554697" w:rsidP="001118ED">
      <w:pPr>
        <w:spacing w:line="360" w:lineRule="auto"/>
        <w:jc w:val="both"/>
        <w:rPr>
          <w:rFonts w:ascii="Times New Roman" w:eastAsia="Times New Roman" w:hAnsi="Times New Roman" w:cs="Times New Roman"/>
          <w:b/>
          <w:bCs/>
          <w:color w:val="000000"/>
          <w:sz w:val="24"/>
          <w:szCs w:val="24"/>
          <w:lang w:val="es-ES" w:eastAsia="es-ES"/>
        </w:rPr>
      </w:pPr>
      <w:r>
        <w:rPr>
          <w:rFonts w:ascii="Times New Roman" w:eastAsia="Times New Roman" w:hAnsi="Times New Roman" w:cs="Times New Roman"/>
          <w:b/>
          <w:bCs/>
          <w:color w:val="000000"/>
          <w:sz w:val="24"/>
          <w:szCs w:val="24"/>
          <w:lang w:val="es-ES" w:eastAsia="es-ES"/>
        </w:rPr>
        <w:fldChar w:fldCharType="end"/>
      </w:r>
    </w:p>
    <w:sectPr w:rsidR="00C102D4" w:rsidRPr="001118ED" w:rsidSect="0049397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7CA4" w14:textId="77777777" w:rsidR="00576696" w:rsidRDefault="00576696" w:rsidP="003522FA">
      <w:pPr>
        <w:spacing w:after="0" w:line="240" w:lineRule="auto"/>
      </w:pPr>
      <w:r>
        <w:separator/>
      </w:r>
    </w:p>
  </w:endnote>
  <w:endnote w:type="continuationSeparator" w:id="0">
    <w:p w14:paraId="79B31C28" w14:textId="77777777" w:rsidR="00576696" w:rsidRDefault="00576696" w:rsidP="0035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9328"/>
      <w:docPartObj>
        <w:docPartGallery w:val="Page Numbers (Bottom of Page)"/>
        <w:docPartUnique/>
      </w:docPartObj>
    </w:sdtPr>
    <w:sdtContent>
      <w:p w14:paraId="620CFCC2" w14:textId="286A1E61" w:rsidR="004D30C9" w:rsidRDefault="004D30C9">
        <w:pPr>
          <w:pStyle w:val="Piedepgina"/>
          <w:jc w:val="right"/>
        </w:pPr>
        <w:r>
          <w:fldChar w:fldCharType="begin"/>
        </w:r>
        <w:r>
          <w:instrText>PAGE   \* MERGEFORMAT</w:instrText>
        </w:r>
        <w:r>
          <w:fldChar w:fldCharType="separate"/>
        </w:r>
        <w:r w:rsidR="00DA0684" w:rsidRPr="00DA0684">
          <w:rPr>
            <w:noProof/>
            <w:lang w:val="es-ES"/>
          </w:rPr>
          <w:t>11</w:t>
        </w:r>
        <w:r>
          <w:fldChar w:fldCharType="end"/>
        </w:r>
      </w:p>
    </w:sdtContent>
  </w:sdt>
  <w:p w14:paraId="27498761" w14:textId="77777777" w:rsidR="004D30C9" w:rsidRDefault="004D3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02C1" w14:textId="77777777" w:rsidR="00576696" w:rsidRDefault="00576696" w:rsidP="003522FA">
      <w:pPr>
        <w:spacing w:after="0" w:line="240" w:lineRule="auto"/>
      </w:pPr>
      <w:r>
        <w:separator/>
      </w:r>
    </w:p>
  </w:footnote>
  <w:footnote w:type="continuationSeparator" w:id="0">
    <w:p w14:paraId="79F405E2" w14:textId="77777777" w:rsidR="00576696" w:rsidRDefault="00576696" w:rsidP="00352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8402"/>
      <w:gridCol w:w="218"/>
      <w:gridCol w:w="218"/>
    </w:tblGrid>
    <w:tr w:rsidR="003522FA" w14:paraId="6A699868" w14:textId="77777777" w:rsidTr="007F56CF">
      <w:tc>
        <w:tcPr>
          <w:tcW w:w="876" w:type="dxa"/>
          <w:tcBorders>
            <w:top w:val="nil"/>
            <w:left w:val="nil"/>
            <w:bottom w:val="nil"/>
            <w:right w:val="nil"/>
          </w:tcBorders>
          <w:vAlign w:val="bottom"/>
        </w:tcPr>
        <w:tbl>
          <w:tblPr>
            <w:tblStyle w:val="Tablaconcuadrculaclara"/>
            <w:tblW w:w="27024" w:type="dxa"/>
            <w:tblLook w:val="04A0" w:firstRow="1" w:lastRow="0" w:firstColumn="1" w:lastColumn="0" w:noHBand="0" w:noVBand="1"/>
          </w:tblPr>
          <w:tblGrid>
            <w:gridCol w:w="1146"/>
            <w:gridCol w:w="2569"/>
            <w:gridCol w:w="1422"/>
            <w:gridCol w:w="11929"/>
            <w:gridCol w:w="9958"/>
          </w:tblGrid>
          <w:tr w:rsidR="004D30C9" w14:paraId="450E23C7" w14:textId="77777777" w:rsidTr="005F0A23">
            <w:tc>
              <w:tcPr>
                <w:tcW w:w="1146" w:type="dxa"/>
                <w:tcBorders>
                  <w:top w:val="nil"/>
                  <w:left w:val="nil"/>
                  <w:bottom w:val="nil"/>
                  <w:right w:val="nil"/>
                </w:tcBorders>
              </w:tcPr>
              <w:p w14:paraId="3CC11D58" w14:textId="77777777" w:rsidR="004D30C9" w:rsidRPr="00FA0A9C" w:rsidRDefault="004D30C9" w:rsidP="003522FA">
                <w:pPr>
                  <w:pStyle w:val="Encabezado"/>
                  <w:rPr>
                    <w:sz w:val="20"/>
                    <w:szCs w:val="20"/>
                  </w:rPr>
                </w:pPr>
                <w:r>
                  <w:rPr>
                    <w:noProof/>
                    <w:lang w:val="en-US" w:eastAsia="en-US"/>
                  </w:rPr>
                  <w:drawing>
                    <wp:inline distT="0" distB="0" distL="0" distR="0" wp14:anchorId="4FE6D098" wp14:editId="64DD34BA">
                      <wp:extent cx="590550" cy="59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2569" w:type="dxa"/>
                <w:tcBorders>
                  <w:top w:val="nil"/>
                  <w:left w:val="nil"/>
                  <w:bottom w:val="nil"/>
                  <w:right w:val="nil"/>
                </w:tcBorders>
              </w:tcPr>
              <w:p w14:paraId="578F9162" w14:textId="77777777" w:rsidR="004D30C9" w:rsidRDefault="004D30C9" w:rsidP="003522FA">
                <w:pPr>
                  <w:pStyle w:val="Encabezado"/>
                  <w:rPr>
                    <w:sz w:val="20"/>
                    <w:szCs w:val="20"/>
                  </w:rPr>
                </w:pPr>
                <w:r w:rsidRPr="00FA0A9C">
                  <w:rPr>
                    <w:sz w:val="20"/>
                    <w:szCs w:val="20"/>
                  </w:rPr>
                  <w:t>Naturaleza y Tecnología</w:t>
                </w:r>
              </w:p>
              <w:p w14:paraId="39C94354" w14:textId="77777777" w:rsidR="004D30C9" w:rsidRDefault="004D30C9" w:rsidP="003522FA">
                <w:pPr>
                  <w:pStyle w:val="Encabezado"/>
                  <w:rPr>
                    <w:sz w:val="20"/>
                    <w:szCs w:val="20"/>
                  </w:rPr>
                </w:pPr>
                <w:r>
                  <w:rPr>
                    <w:sz w:val="20"/>
                    <w:szCs w:val="20"/>
                  </w:rPr>
                  <w:t>Número Especial</w:t>
                </w:r>
              </w:p>
              <w:p w14:paraId="7928C87A" w14:textId="77777777" w:rsidR="004D30C9" w:rsidRDefault="004D30C9" w:rsidP="004D30C9">
                <w:pPr>
                  <w:pStyle w:val="Encabezado"/>
                  <w:rPr>
                    <w:sz w:val="20"/>
                    <w:szCs w:val="20"/>
                  </w:rPr>
                </w:pPr>
                <w:r>
                  <w:rPr>
                    <w:sz w:val="20"/>
                    <w:szCs w:val="20"/>
                  </w:rPr>
                  <w:t>ISSN 2007-672X</w:t>
                </w:r>
              </w:p>
              <w:p w14:paraId="2C9FDDCB" w14:textId="77777777" w:rsidR="004D30C9" w:rsidRDefault="004D30C9" w:rsidP="004D30C9">
                <w:pPr>
                  <w:pStyle w:val="Encabezado"/>
                  <w:rPr>
                    <w:sz w:val="20"/>
                    <w:szCs w:val="20"/>
                  </w:rPr>
                </w:pPr>
                <w:r>
                  <w:rPr>
                    <w:sz w:val="20"/>
                    <w:szCs w:val="20"/>
                  </w:rPr>
                  <w:t>Universidad de Guanajuato</w:t>
                </w:r>
              </w:p>
            </w:tc>
            <w:tc>
              <w:tcPr>
                <w:tcW w:w="1422" w:type="dxa"/>
                <w:tcBorders>
                  <w:top w:val="nil"/>
                  <w:left w:val="nil"/>
                  <w:bottom w:val="nil"/>
                  <w:right w:val="nil"/>
                </w:tcBorders>
              </w:tcPr>
              <w:p w14:paraId="0C0C76C3" w14:textId="77777777" w:rsidR="004D30C9" w:rsidRDefault="004D30C9" w:rsidP="003522FA">
                <w:pPr>
                  <w:pStyle w:val="Encabezado"/>
                </w:pPr>
              </w:p>
            </w:tc>
            <w:tc>
              <w:tcPr>
                <w:tcW w:w="11929" w:type="dxa"/>
                <w:tcBorders>
                  <w:top w:val="nil"/>
                  <w:left w:val="nil"/>
                  <w:bottom w:val="nil"/>
                  <w:right w:val="nil"/>
                </w:tcBorders>
              </w:tcPr>
              <w:p w14:paraId="5534CB4A" w14:textId="77777777" w:rsidR="004D30C9" w:rsidRPr="005F0A23" w:rsidRDefault="005F0A23" w:rsidP="003522FA">
                <w:pPr>
                  <w:pStyle w:val="Encabezado"/>
                  <w:rPr>
                    <w:b/>
                    <w:sz w:val="20"/>
                    <w:szCs w:val="20"/>
                  </w:rPr>
                </w:pPr>
                <w:r>
                  <w:rPr>
                    <w:sz w:val="20"/>
                    <w:szCs w:val="20"/>
                  </w:rPr>
                  <w:t xml:space="preserve">       </w:t>
                </w:r>
                <w:r w:rsidRPr="005F0A23">
                  <w:rPr>
                    <w:b/>
                    <w:sz w:val="20"/>
                    <w:szCs w:val="20"/>
                  </w:rPr>
                  <w:t>Taller simposio internacional</w:t>
                </w:r>
              </w:p>
              <w:p w14:paraId="6567B56A" w14:textId="77777777" w:rsidR="005F0A23" w:rsidRDefault="005F0A23" w:rsidP="003522FA">
                <w:pPr>
                  <w:pStyle w:val="Encabezado"/>
                  <w:rPr>
                    <w:sz w:val="20"/>
                    <w:szCs w:val="20"/>
                  </w:rPr>
                </w:pPr>
                <w:r>
                  <w:rPr>
                    <w:sz w:val="20"/>
                    <w:szCs w:val="20"/>
                  </w:rPr>
                  <w:t xml:space="preserve">    “ESTRATEGIAS SINTÉTICAS DE </w:t>
                </w:r>
              </w:p>
              <w:p w14:paraId="56A7940D" w14:textId="77777777" w:rsidR="005F0A23" w:rsidRDefault="005F0A23" w:rsidP="003522FA">
                <w:pPr>
                  <w:pStyle w:val="Encabezado"/>
                  <w:rPr>
                    <w:sz w:val="20"/>
                    <w:szCs w:val="20"/>
                  </w:rPr>
                </w:pPr>
                <w:r>
                  <w:rPr>
                    <w:sz w:val="20"/>
                    <w:szCs w:val="20"/>
                  </w:rPr>
                  <w:t xml:space="preserve"> FRONTERA EN QUÍMICA ORGÁNICA”</w:t>
                </w:r>
              </w:p>
              <w:p w14:paraId="75E789D1" w14:textId="434756FC" w:rsidR="00BA10B6" w:rsidRPr="00FA0A9C" w:rsidRDefault="00BA10B6" w:rsidP="003522FA">
                <w:pPr>
                  <w:pStyle w:val="Encabezado"/>
                  <w:rPr>
                    <w:sz w:val="20"/>
                    <w:szCs w:val="20"/>
                  </w:rPr>
                </w:pPr>
                <w:r>
                  <w:rPr>
                    <w:sz w:val="20"/>
                    <w:szCs w:val="20"/>
                  </w:rPr>
                  <w:t xml:space="preserve">      MEMORIAS, </w:t>
                </w:r>
                <w:r w:rsidR="001A39A3">
                  <w:rPr>
                    <w:sz w:val="20"/>
                    <w:szCs w:val="20"/>
                  </w:rPr>
                  <w:t>noviembre</w:t>
                </w:r>
                <w:r>
                  <w:rPr>
                    <w:sz w:val="20"/>
                    <w:szCs w:val="20"/>
                  </w:rPr>
                  <w:t xml:space="preserve"> 2022</w:t>
                </w:r>
              </w:p>
            </w:tc>
            <w:tc>
              <w:tcPr>
                <w:tcW w:w="9958" w:type="dxa"/>
                <w:tcBorders>
                  <w:left w:val="nil"/>
                </w:tcBorders>
              </w:tcPr>
              <w:p w14:paraId="4E9F01A0" w14:textId="77777777" w:rsidR="004D30C9" w:rsidRPr="00FA0A9C" w:rsidRDefault="004D30C9" w:rsidP="003522FA">
                <w:pPr>
                  <w:pStyle w:val="Encabezado"/>
                  <w:rPr>
                    <w:sz w:val="20"/>
                    <w:szCs w:val="20"/>
                  </w:rPr>
                </w:pPr>
              </w:p>
            </w:tc>
          </w:tr>
        </w:tbl>
        <w:p w14:paraId="4A7F5C2A" w14:textId="77777777" w:rsidR="003522FA" w:rsidRPr="0034040F" w:rsidRDefault="003522FA" w:rsidP="003522FA">
          <w:pPr>
            <w:pStyle w:val="Encabezado"/>
            <w:rPr>
              <w:sz w:val="20"/>
              <w:szCs w:val="20"/>
              <w:lang w:val="es-MX"/>
            </w:rPr>
          </w:pPr>
        </w:p>
      </w:tc>
      <w:tc>
        <w:tcPr>
          <w:tcW w:w="4882" w:type="dxa"/>
          <w:tcBorders>
            <w:top w:val="nil"/>
            <w:left w:val="nil"/>
            <w:bottom w:val="nil"/>
            <w:right w:val="nil"/>
          </w:tcBorders>
        </w:tcPr>
        <w:p w14:paraId="12FF8D0E" w14:textId="77777777" w:rsidR="003522FA" w:rsidRPr="005F0A23" w:rsidRDefault="003522FA" w:rsidP="003522FA">
          <w:pPr>
            <w:pStyle w:val="Encabezado"/>
            <w:rPr>
              <w:lang w:val="es-MX"/>
            </w:rPr>
          </w:pPr>
        </w:p>
      </w:tc>
      <w:tc>
        <w:tcPr>
          <w:tcW w:w="2880" w:type="dxa"/>
          <w:tcBorders>
            <w:top w:val="nil"/>
            <w:left w:val="nil"/>
            <w:bottom w:val="nil"/>
            <w:right w:val="nil"/>
          </w:tcBorders>
        </w:tcPr>
        <w:p w14:paraId="70D304BC" w14:textId="77777777" w:rsidR="003522FA" w:rsidRDefault="003522FA" w:rsidP="003522FA">
          <w:pPr>
            <w:pStyle w:val="Encabezado"/>
          </w:pPr>
        </w:p>
      </w:tc>
    </w:tr>
  </w:tbl>
  <w:p w14:paraId="7008AE36" w14:textId="77777777" w:rsidR="003522FA" w:rsidRDefault="003522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ee9w0tpfdtriee9ad5azxtxzwxef2xxtxx&quot;&gt;Obesity-Common-20X&lt;record-ids&gt;&lt;item&gt;3&lt;/item&gt;&lt;item&gt;4&lt;/item&gt;&lt;item&gt;5&lt;/item&gt;&lt;item&gt;8&lt;/item&gt;&lt;item&gt;9&lt;/item&gt;&lt;item&gt;12&lt;/item&gt;&lt;item&gt;13&lt;/item&gt;&lt;item&gt;24&lt;/item&gt;&lt;item&gt;25&lt;/item&gt;&lt;item&gt;28&lt;/item&gt;&lt;item&gt;29&lt;/item&gt;&lt;item&gt;35&lt;/item&gt;&lt;item&gt;36&lt;/item&gt;&lt;item&gt;37&lt;/item&gt;&lt;item&gt;38&lt;/item&gt;&lt;item&gt;42&lt;/item&gt;&lt;item&gt;43&lt;/item&gt;&lt;item&gt;44&lt;/item&gt;&lt;item&gt;45&lt;/item&gt;&lt;/record-ids&gt;&lt;/item&gt;&lt;/Libraries&gt;"/>
  </w:docVars>
  <w:rsids>
    <w:rsidRoot w:val="003522FA"/>
    <w:rsid w:val="0000351A"/>
    <w:rsid w:val="0000387F"/>
    <w:rsid w:val="00004495"/>
    <w:rsid w:val="00004BB1"/>
    <w:rsid w:val="00016F25"/>
    <w:rsid w:val="00017A4F"/>
    <w:rsid w:val="00032CA7"/>
    <w:rsid w:val="000419E6"/>
    <w:rsid w:val="000471FB"/>
    <w:rsid w:val="000479BF"/>
    <w:rsid w:val="000516BA"/>
    <w:rsid w:val="00051F0D"/>
    <w:rsid w:val="00060534"/>
    <w:rsid w:val="000644D3"/>
    <w:rsid w:val="0007057B"/>
    <w:rsid w:val="00073B3B"/>
    <w:rsid w:val="0007550F"/>
    <w:rsid w:val="00075B41"/>
    <w:rsid w:val="00082209"/>
    <w:rsid w:val="000853E4"/>
    <w:rsid w:val="00087251"/>
    <w:rsid w:val="0009105E"/>
    <w:rsid w:val="00091539"/>
    <w:rsid w:val="0009191F"/>
    <w:rsid w:val="00093114"/>
    <w:rsid w:val="00094E05"/>
    <w:rsid w:val="000A1208"/>
    <w:rsid w:val="000A35BB"/>
    <w:rsid w:val="000C49C1"/>
    <w:rsid w:val="000D0AE2"/>
    <w:rsid w:val="000D1E1E"/>
    <w:rsid w:val="000D5F95"/>
    <w:rsid w:val="000D62C5"/>
    <w:rsid w:val="000F0440"/>
    <w:rsid w:val="00100630"/>
    <w:rsid w:val="001006D6"/>
    <w:rsid w:val="001118ED"/>
    <w:rsid w:val="001145AE"/>
    <w:rsid w:val="00117D2F"/>
    <w:rsid w:val="00131086"/>
    <w:rsid w:val="00133E6F"/>
    <w:rsid w:val="00135FBD"/>
    <w:rsid w:val="00141CDA"/>
    <w:rsid w:val="001436F9"/>
    <w:rsid w:val="00143E28"/>
    <w:rsid w:val="00146670"/>
    <w:rsid w:val="001629BC"/>
    <w:rsid w:val="00163B18"/>
    <w:rsid w:val="0017050D"/>
    <w:rsid w:val="001709FF"/>
    <w:rsid w:val="00171BC0"/>
    <w:rsid w:val="0017284C"/>
    <w:rsid w:val="00172C69"/>
    <w:rsid w:val="00174318"/>
    <w:rsid w:val="00176C55"/>
    <w:rsid w:val="00181146"/>
    <w:rsid w:val="0018455A"/>
    <w:rsid w:val="0019324C"/>
    <w:rsid w:val="001A3138"/>
    <w:rsid w:val="001A39A3"/>
    <w:rsid w:val="001A41A1"/>
    <w:rsid w:val="001A7956"/>
    <w:rsid w:val="001B2FC6"/>
    <w:rsid w:val="001B3608"/>
    <w:rsid w:val="001D2743"/>
    <w:rsid w:val="001D5030"/>
    <w:rsid w:val="001D7B9B"/>
    <w:rsid w:val="001E0E8C"/>
    <w:rsid w:val="001E4359"/>
    <w:rsid w:val="001E6DE1"/>
    <w:rsid w:val="001E7327"/>
    <w:rsid w:val="001E7951"/>
    <w:rsid w:val="001F7B46"/>
    <w:rsid w:val="002021C8"/>
    <w:rsid w:val="00203061"/>
    <w:rsid w:val="002037A2"/>
    <w:rsid w:val="0020578D"/>
    <w:rsid w:val="00206581"/>
    <w:rsid w:val="00207AE0"/>
    <w:rsid w:val="0021461D"/>
    <w:rsid w:val="00217A1B"/>
    <w:rsid w:val="00227982"/>
    <w:rsid w:val="00233035"/>
    <w:rsid w:val="00235A3C"/>
    <w:rsid w:val="00237245"/>
    <w:rsid w:val="0024169D"/>
    <w:rsid w:val="00242885"/>
    <w:rsid w:val="00245AF1"/>
    <w:rsid w:val="002469A9"/>
    <w:rsid w:val="00252E27"/>
    <w:rsid w:val="00257EAD"/>
    <w:rsid w:val="00263A4B"/>
    <w:rsid w:val="00267813"/>
    <w:rsid w:val="00270910"/>
    <w:rsid w:val="00275D19"/>
    <w:rsid w:val="0028007F"/>
    <w:rsid w:val="002844DB"/>
    <w:rsid w:val="002906FB"/>
    <w:rsid w:val="0029392E"/>
    <w:rsid w:val="00293BF3"/>
    <w:rsid w:val="002976BA"/>
    <w:rsid w:val="002A4AD8"/>
    <w:rsid w:val="002A506F"/>
    <w:rsid w:val="002B11DB"/>
    <w:rsid w:val="002B7BE1"/>
    <w:rsid w:val="002C33C0"/>
    <w:rsid w:val="002C6EB0"/>
    <w:rsid w:val="002C794E"/>
    <w:rsid w:val="002D3FFD"/>
    <w:rsid w:val="002D40E3"/>
    <w:rsid w:val="002E4D99"/>
    <w:rsid w:val="002E6905"/>
    <w:rsid w:val="002F5779"/>
    <w:rsid w:val="002F5C85"/>
    <w:rsid w:val="002F7CA4"/>
    <w:rsid w:val="00300F51"/>
    <w:rsid w:val="003020BE"/>
    <w:rsid w:val="00305B4A"/>
    <w:rsid w:val="00307B54"/>
    <w:rsid w:val="00313A4A"/>
    <w:rsid w:val="0031600D"/>
    <w:rsid w:val="00321BDA"/>
    <w:rsid w:val="0032345B"/>
    <w:rsid w:val="00324EE5"/>
    <w:rsid w:val="003267F4"/>
    <w:rsid w:val="00331C14"/>
    <w:rsid w:val="00331F69"/>
    <w:rsid w:val="003365A2"/>
    <w:rsid w:val="00336C85"/>
    <w:rsid w:val="00337AC2"/>
    <w:rsid w:val="00342FB3"/>
    <w:rsid w:val="0034514A"/>
    <w:rsid w:val="003522FA"/>
    <w:rsid w:val="00352D5C"/>
    <w:rsid w:val="00354709"/>
    <w:rsid w:val="0035499A"/>
    <w:rsid w:val="003605F8"/>
    <w:rsid w:val="0036123A"/>
    <w:rsid w:val="0036278A"/>
    <w:rsid w:val="003657C6"/>
    <w:rsid w:val="00370B94"/>
    <w:rsid w:val="00376307"/>
    <w:rsid w:val="00377ECB"/>
    <w:rsid w:val="00381262"/>
    <w:rsid w:val="0038195A"/>
    <w:rsid w:val="003826C8"/>
    <w:rsid w:val="003918D1"/>
    <w:rsid w:val="00395925"/>
    <w:rsid w:val="003968BE"/>
    <w:rsid w:val="00396EF3"/>
    <w:rsid w:val="003A0F0B"/>
    <w:rsid w:val="003A2DD6"/>
    <w:rsid w:val="003A432C"/>
    <w:rsid w:val="003A563C"/>
    <w:rsid w:val="003B031D"/>
    <w:rsid w:val="003B420A"/>
    <w:rsid w:val="003B4A15"/>
    <w:rsid w:val="003C3417"/>
    <w:rsid w:val="003C3FFD"/>
    <w:rsid w:val="003D0B3A"/>
    <w:rsid w:val="003E0C3B"/>
    <w:rsid w:val="003F26B3"/>
    <w:rsid w:val="003F619A"/>
    <w:rsid w:val="004030D0"/>
    <w:rsid w:val="00410257"/>
    <w:rsid w:val="004125F3"/>
    <w:rsid w:val="00416A0E"/>
    <w:rsid w:val="00421BD2"/>
    <w:rsid w:val="0042353A"/>
    <w:rsid w:val="00426F1C"/>
    <w:rsid w:val="00430207"/>
    <w:rsid w:val="004302ED"/>
    <w:rsid w:val="0043349C"/>
    <w:rsid w:val="00434CF3"/>
    <w:rsid w:val="00437305"/>
    <w:rsid w:val="00454A2E"/>
    <w:rsid w:val="00457686"/>
    <w:rsid w:val="00461AFB"/>
    <w:rsid w:val="00464465"/>
    <w:rsid w:val="00471F8A"/>
    <w:rsid w:val="0048175F"/>
    <w:rsid w:val="00483BAC"/>
    <w:rsid w:val="00485CF6"/>
    <w:rsid w:val="0048685E"/>
    <w:rsid w:val="00490B1E"/>
    <w:rsid w:val="004915E4"/>
    <w:rsid w:val="00493973"/>
    <w:rsid w:val="00493B93"/>
    <w:rsid w:val="004A28F7"/>
    <w:rsid w:val="004A7F79"/>
    <w:rsid w:val="004B02B9"/>
    <w:rsid w:val="004B0777"/>
    <w:rsid w:val="004B2E76"/>
    <w:rsid w:val="004B33BE"/>
    <w:rsid w:val="004B657B"/>
    <w:rsid w:val="004B76A8"/>
    <w:rsid w:val="004C0BD2"/>
    <w:rsid w:val="004D30C9"/>
    <w:rsid w:val="004D41B2"/>
    <w:rsid w:val="004D5AED"/>
    <w:rsid w:val="004D600F"/>
    <w:rsid w:val="004E0161"/>
    <w:rsid w:val="004E2329"/>
    <w:rsid w:val="004E2AF2"/>
    <w:rsid w:val="004E4152"/>
    <w:rsid w:val="004E5555"/>
    <w:rsid w:val="004F27DD"/>
    <w:rsid w:val="004F29C5"/>
    <w:rsid w:val="004F5195"/>
    <w:rsid w:val="004F59A7"/>
    <w:rsid w:val="00506D98"/>
    <w:rsid w:val="005138E4"/>
    <w:rsid w:val="005158DE"/>
    <w:rsid w:val="00516BE0"/>
    <w:rsid w:val="005176D0"/>
    <w:rsid w:val="005205AF"/>
    <w:rsid w:val="00520749"/>
    <w:rsid w:val="00522889"/>
    <w:rsid w:val="005257E7"/>
    <w:rsid w:val="00534075"/>
    <w:rsid w:val="00535F18"/>
    <w:rsid w:val="0054319A"/>
    <w:rsid w:val="00543AF2"/>
    <w:rsid w:val="0054434E"/>
    <w:rsid w:val="00544A33"/>
    <w:rsid w:val="00554697"/>
    <w:rsid w:val="00557E79"/>
    <w:rsid w:val="00566501"/>
    <w:rsid w:val="00571C32"/>
    <w:rsid w:val="005748C4"/>
    <w:rsid w:val="00576696"/>
    <w:rsid w:val="0058122D"/>
    <w:rsid w:val="00583A62"/>
    <w:rsid w:val="005901C5"/>
    <w:rsid w:val="00591C6E"/>
    <w:rsid w:val="005979BE"/>
    <w:rsid w:val="00597A73"/>
    <w:rsid w:val="005A30C7"/>
    <w:rsid w:val="005A382D"/>
    <w:rsid w:val="005A47B0"/>
    <w:rsid w:val="005A73A2"/>
    <w:rsid w:val="005C0B0F"/>
    <w:rsid w:val="005C459B"/>
    <w:rsid w:val="005C7278"/>
    <w:rsid w:val="005D0FE9"/>
    <w:rsid w:val="005D26E0"/>
    <w:rsid w:val="005D48CB"/>
    <w:rsid w:val="005D796F"/>
    <w:rsid w:val="005E2624"/>
    <w:rsid w:val="005E2B18"/>
    <w:rsid w:val="005E38B1"/>
    <w:rsid w:val="005E6440"/>
    <w:rsid w:val="005F0A23"/>
    <w:rsid w:val="005F1BD5"/>
    <w:rsid w:val="005F2222"/>
    <w:rsid w:val="005F289C"/>
    <w:rsid w:val="005F6E21"/>
    <w:rsid w:val="005F7ADA"/>
    <w:rsid w:val="00600BBB"/>
    <w:rsid w:val="00601FC7"/>
    <w:rsid w:val="00612C19"/>
    <w:rsid w:val="00614084"/>
    <w:rsid w:val="006152B1"/>
    <w:rsid w:val="00615B04"/>
    <w:rsid w:val="006232ED"/>
    <w:rsid w:val="00624120"/>
    <w:rsid w:val="006258E4"/>
    <w:rsid w:val="00634201"/>
    <w:rsid w:val="00645FB7"/>
    <w:rsid w:val="00651001"/>
    <w:rsid w:val="00652E6B"/>
    <w:rsid w:val="006541C1"/>
    <w:rsid w:val="0065465C"/>
    <w:rsid w:val="006546A5"/>
    <w:rsid w:val="00654C07"/>
    <w:rsid w:val="00655D7E"/>
    <w:rsid w:val="0065621E"/>
    <w:rsid w:val="00662922"/>
    <w:rsid w:val="0067147D"/>
    <w:rsid w:val="00672226"/>
    <w:rsid w:val="00687E97"/>
    <w:rsid w:val="006958EE"/>
    <w:rsid w:val="006A6AB6"/>
    <w:rsid w:val="006B16E1"/>
    <w:rsid w:val="006B58FA"/>
    <w:rsid w:val="006C5964"/>
    <w:rsid w:val="006D1C1F"/>
    <w:rsid w:val="006D59F9"/>
    <w:rsid w:val="006D7F65"/>
    <w:rsid w:val="006E4FBC"/>
    <w:rsid w:val="006E5C21"/>
    <w:rsid w:val="006E6C2C"/>
    <w:rsid w:val="006E70B2"/>
    <w:rsid w:val="006F3EB9"/>
    <w:rsid w:val="006F50FF"/>
    <w:rsid w:val="006F65AF"/>
    <w:rsid w:val="006F677E"/>
    <w:rsid w:val="00701DD9"/>
    <w:rsid w:val="00703D4E"/>
    <w:rsid w:val="00705586"/>
    <w:rsid w:val="007068B9"/>
    <w:rsid w:val="00706EB5"/>
    <w:rsid w:val="007074A6"/>
    <w:rsid w:val="007112EE"/>
    <w:rsid w:val="00712714"/>
    <w:rsid w:val="00713899"/>
    <w:rsid w:val="00713FBC"/>
    <w:rsid w:val="00717845"/>
    <w:rsid w:val="00723234"/>
    <w:rsid w:val="00725725"/>
    <w:rsid w:val="00726B33"/>
    <w:rsid w:val="00732F8F"/>
    <w:rsid w:val="00733E57"/>
    <w:rsid w:val="00733E7D"/>
    <w:rsid w:val="007358F3"/>
    <w:rsid w:val="00735EAD"/>
    <w:rsid w:val="00736CFD"/>
    <w:rsid w:val="00737AA1"/>
    <w:rsid w:val="00740911"/>
    <w:rsid w:val="0074340E"/>
    <w:rsid w:val="007459BC"/>
    <w:rsid w:val="00747A26"/>
    <w:rsid w:val="0075093F"/>
    <w:rsid w:val="00750C03"/>
    <w:rsid w:val="00753543"/>
    <w:rsid w:val="00760527"/>
    <w:rsid w:val="00766BDD"/>
    <w:rsid w:val="00767040"/>
    <w:rsid w:val="00767E11"/>
    <w:rsid w:val="007779A6"/>
    <w:rsid w:val="00792083"/>
    <w:rsid w:val="00792C9C"/>
    <w:rsid w:val="00793062"/>
    <w:rsid w:val="00794747"/>
    <w:rsid w:val="007A14B2"/>
    <w:rsid w:val="007A195D"/>
    <w:rsid w:val="007A73C4"/>
    <w:rsid w:val="007B174C"/>
    <w:rsid w:val="007B6AAA"/>
    <w:rsid w:val="007B6DC1"/>
    <w:rsid w:val="007C13F8"/>
    <w:rsid w:val="007D3208"/>
    <w:rsid w:val="007D58D4"/>
    <w:rsid w:val="007D5E00"/>
    <w:rsid w:val="007D6A34"/>
    <w:rsid w:val="007D789A"/>
    <w:rsid w:val="007E2EE9"/>
    <w:rsid w:val="007F2BF4"/>
    <w:rsid w:val="007F3066"/>
    <w:rsid w:val="007F7016"/>
    <w:rsid w:val="007F7937"/>
    <w:rsid w:val="008120A9"/>
    <w:rsid w:val="00812CA3"/>
    <w:rsid w:val="00813440"/>
    <w:rsid w:val="00814453"/>
    <w:rsid w:val="008172AC"/>
    <w:rsid w:val="008173F6"/>
    <w:rsid w:val="00817F99"/>
    <w:rsid w:val="0082081F"/>
    <w:rsid w:val="00821B5E"/>
    <w:rsid w:val="00825114"/>
    <w:rsid w:val="00836172"/>
    <w:rsid w:val="00845701"/>
    <w:rsid w:val="00845F9D"/>
    <w:rsid w:val="008505A8"/>
    <w:rsid w:val="00851E67"/>
    <w:rsid w:val="00853BDF"/>
    <w:rsid w:val="00855CB9"/>
    <w:rsid w:val="00860362"/>
    <w:rsid w:val="008615B5"/>
    <w:rsid w:val="00863892"/>
    <w:rsid w:val="008718D4"/>
    <w:rsid w:val="00876227"/>
    <w:rsid w:val="00890980"/>
    <w:rsid w:val="00890C5E"/>
    <w:rsid w:val="00893180"/>
    <w:rsid w:val="008A291E"/>
    <w:rsid w:val="008A61C7"/>
    <w:rsid w:val="008B1A95"/>
    <w:rsid w:val="008B2745"/>
    <w:rsid w:val="008B4AA8"/>
    <w:rsid w:val="008B7EBC"/>
    <w:rsid w:val="008C55B9"/>
    <w:rsid w:val="008C5D7C"/>
    <w:rsid w:val="008C6A0C"/>
    <w:rsid w:val="008D0826"/>
    <w:rsid w:val="008D0B2B"/>
    <w:rsid w:val="008D1533"/>
    <w:rsid w:val="008D296A"/>
    <w:rsid w:val="008F09E6"/>
    <w:rsid w:val="008F3420"/>
    <w:rsid w:val="008F46A2"/>
    <w:rsid w:val="008F60E9"/>
    <w:rsid w:val="00916E49"/>
    <w:rsid w:val="00917255"/>
    <w:rsid w:val="00917A38"/>
    <w:rsid w:val="0092056A"/>
    <w:rsid w:val="00921797"/>
    <w:rsid w:val="00922C22"/>
    <w:rsid w:val="009238E6"/>
    <w:rsid w:val="00924BA5"/>
    <w:rsid w:val="00927434"/>
    <w:rsid w:val="00931E43"/>
    <w:rsid w:val="009360CD"/>
    <w:rsid w:val="00936CE2"/>
    <w:rsid w:val="00942FF4"/>
    <w:rsid w:val="009458BA"/>
    <w:rsid w:val="00950352"/>
    <w:rsid w:val="00953799"/>
    <w:rsid w:val="00954FDD"/>
    <w:rsid w:val="0096011A"/>
    <w:rsid w:val="00967329"/>
    <w:rsid w:val="00971534"/>
    <w:rsid w:val="00974F1A"/>
    <w:rsid w:val="00977B72"/>
    <w:rsid w:val="0098171F"/>
    <w:rsid w:val="00986619"/>
    <w:rsid w:val="0099364E"/>
    <w:rsid w:val="009959AC"/>
    <w:rsid w:val="009A125A"/>
    <w:rsid w:val="009A2ECC"/>
    <w:rsid w:val="009A2F50"/>
    <w:rsid w:val="009A36C8"/>
    <w:rsid w:val="009A481A"/>
    <w:rsid w:val="009B01D2"/>
    <w:rsid w:val="009C04BB"/>
    <w:rsid w:val="009C3321"/>
    <w:rsid w:val="009C3CED"/>
    <w:rsid w:val="009C3D7D"/>
    <w:rsid w:val="009D1FA1"/>
    <w:rsid w:val="009D6E4C"/>
    <w:rsid w:val="009F7B79"/>
    <w:rsid w:val="00A05477"/>
    <w:rsid w:val="00A05883"/>
    <w:rsid w:val="00A060A3"/>
    <w:rsid w:val="00A15A1A"/>
    <w:rsid w:val="00A16B03"/>
    <w:rsid w:val="00A16E84"/>
    <w:rsid w:val="00A1702B"/>
    <w:rsid w:val="00A20631"/>
    <w:rsid w:val="00A213ED"/>
    <w:rsid w:val="00A22F43"/>
    <w:rsid w:val="00A27714"/>
    <w:rsid w:val="00A31A60"/>
    <w:rsid w:val="00A32404"/>
    <w:rsid w:val="00A3459F"/>
    <w:rsid w:val="00A462CA"/>
    <w:rsid w:val="00A50B06"/>
    <w:rsid w:val="00A512BF"/>
    <w:rsid w:val="00A51704"/>
    <w:rsid w:val="00A54776"/>
    <w:rsid w:val="00A56915"/>
    <w:rsid w:val="00A5799C"/>
    <w:rsid w:val="00A60F18"/>
    <w:rsid w:val="00A64889"/>
    <w:rsid w:val="00A70D91"/>
    <w:rsid w:val="00A72FC0"/>
    <w:rsid w:val="00A74DFC"/>
    <w:rsid w:val="00A815E8"/>
    <w:rsid w:val="00A84768"/>
    <w:rsid w:val="00A84F2F"/>
    <w:rsid w:val="00A85CB6"/>
    <w:rsid w:val="00A90999"/>
    <w:rsid w:val="00AA1809"/>
    <w:rsid w:val="00AA1E20"/>
    <w:rsid w:val="00AA1F00"/>
    <w:rsid w:val="00AA4384"/>
    <w:rsid w:val="00AB5E53"/>
    <w:rsid w:val="00AB76C9"/>
    <w:rsid w:val="00AB7E36"/>
    <w:rsid w:val="00AC5517"/>
    <w:rsid w:val="00AC7897"/>
    <w:rsid w:val="00AD197C"/>
    <w:rsid w:val="00AD5844"/>
    <w:rsid w:val="00AD6028"/>
    <w:rsid w:val="00AD603C"/>
    <w:rsid w:val="00AD697F"/>
    <w:rsid w:val="00AE6A2A"/>
    <w:rsid w:val="00B005FB"/>
    <w:rsid w:val="00B00DEA"/>
    <w:rsid w:val="00B015BA"/>
    <w:rsid w:val="00B04D0F"/>
    <w:rsid w:val="00B077C4"/>
    <w:rsid w:val="00B10B6A"/>
    <w:rsid w:val="00B1222C"/>
    <w:rsid w:val="00B15DA9"/>
    <w:rsid w:val="00B16EB5"/>
    <w:rsid w:val="00B22B41"/>
    <w:rsid w:val="00B2369E"/>
    <w:rsid w:val="00B244D8"/>
    <w:rsid w:val="00B34FF5"/>
    <w:rsid w:val="00B4266B"/>
    <w:rsid w:val="00B4326A"/>
    <w:rsid w:val="00B44688"/>
    <w:rsid w:val="00B45724"/>
    <w:rsid w:val="00B467A7"/>
    <w:rsid w:val="00B46F7E"/>
    <w:rsid w:val="00B51006"/>
    <w:rsid w:val="00B513AB"/>
    <w:rsid w:val="00B519F4"/>
    <w:rsid w:val="00B526F0"/>
    <w:rsid w:val="00B55C07"/>
    <w:rsid w:val="00B636B7"/>
    <w:rsid w:val="00B64548"/>
    <w:rsid w:val="00B65512"/>
    <w:rsid w:val="00B6574C"/>
    <w:rsid w:val="00B72171"/>
    <w:rsid w:val="00B750D9"/>
    <w:rsid w:val="00B769CF"/>
    <w:rsid w:val="00B77166"/>
    <w:rsid w:val="00B779FB"/>
    <w:rsid w:val="00B83389"/>
    <w:rsid w:val="00B97257"/>
    <w:rsid w:val="00BA0044"/>
    <w:rsid w:val="00BA10B6"/>
    <w:rsid w:val="00BA5995"/>
    <w:rsid w:val="00BA60D6"/>
    <w:rsid w:val="00BB038D"/>
    <w:rsid w:val="00BB1B3B"/>
    <w:rsid w:val="00BB1DCB"/>
    <w:rsid w:val="00BB675C"/>
    <w:rsid w:val="00BB6BFD"/>
    <w:rsid w:val="00BB7D34"/>
    <w:rsid w:val="00BC31EE"/>
    <w:rsid w:val="00BC3D91"/>
    <w:rsid w:val="00BD280E"/>
    <w:rsid w:val="00BE21A6"/>
    <w:rsid w:val="00BE4B6F"/>
    <w:rsid w:val="00BE7632"/>
    <w:rsid w:val="00BF045A"/>
    <w:rsid w:val="00BF2868"/>
    <w:rsid w:val="00C00819"/>
    <w:rsid w:val="00C02E8C"/>
    <w:rsid w:val="00C045A9"/>
    <w:rsid w:val="00C102D4"/>
    <w:rsid w:val="00C12127"/>
    <w:rsid w:val="00C12B76"/>
    <w:rsid w:val="00C2093F"/>
    <w:rsid w:val="00C20DEE"/>
    <w:rsid w:val="00C24247"/>
    <w:rsid w:val="00C25006"/>
    <w:rsid w:val="00C4031A"/>
    <w:rsid w:val="00C415D5"/>
    <w:rsid w:val="00C4351D"/>
    <w:rsid w:val="00C46440"/>
    <w:rsid w:val="00C4774E"/>
    <w:rsid w:val="00C5144B"/>
    <w:rsid w:val="00C52AAC"/>
    <w:rsid w:val="00C56F25"/>
    <w:rsid w:val="00C64622"/>
    <w:rsid w:val="00C7425A"/>
    <w:rsid w:val="00C76659"/>
    <w:rsid w:val="00C778A7"/>
    <w:rsid w:val="00C82F80"/>
    <w:rsid w:val="00C866BF"/>
    <w:rsid w:val="00C86936"/>
    <w:rsid w:val="00C86C11"/>
    <w:rsid w:val="00C96CE6"/>
    <w:rsid w:val="00CA2318"/>
    <w:rsid w:val="00CA6363"/>
    <w:rsid w:val="00CA65D8"/>
    <w:rsid w:val="00CB13E5"/>
    <w:rsid w:val="00CB47A9"/>
    <w:rsid w:val="00CC0642"/>
    <w:rsid w:val="00CD4BE8"/>
    <w:rsid w:val="00CE098A"/>
    <w:rsid w:val="00CE15D4"/>
    <w:rsid w:val="00CE4B67"/>
    <w:rsid w:val="00CF1503"/>
    <w:rsid w:val="00CF66A0"/>
    <w:rsid w:val="00D01851"/>
    <w:rsid w:val="00D01C8A"/>
    <w:rsid w:val="00D04130"/>
    <w:rsid w:val="00D0516C"/>
    <w:rsid w:val="00D06F57"/>
    <w:rsid w:val="00D06F7B"/>
    <w:rsid w:val="00D11302"/>
    <w:rsid w:val="00D214D8"/>
    <w:rsid w:val="00D261FC"/>
    <w:rsid w:val="00D31DE6"/>
    <w:rsid w:val="00D32CB8"/>
    <w:rsid w:val="00D333C4"/>
    <w:rsid w:val="00D34988"/>
    <w:rsid w:val="00D35E99"/>
    <w:rsid w:val="00D36C0E"/>
    <w:rsid w:val="00D37820"/>
    <w:rsid w:val="00D40FA9"/>
    <w:rsid w:val="00D4184C"/>
    <w:rsid w:val="00D42167"/>
    <w:rsid w:val="00D424A6"/>
    <w:rsid w:val="00D44256"/>
    <w:rsid w:val="00D468EC"/>
    <w:rsid w:val="00D46D16"/>
    <w:rsid w:val="00D47C42"/>
    <w:rsid w:val="00D506A9"/>
    <w:rsid w:val="00D530F2"/>
    <w:rsid w:val="00D56D9D"/>
    <w:rsid w:val="00D56F92"/>
    <w:rsid w:val="00D57950"/>
    <w:rsid w:val="00D6555E"/>
    <w:rsid w:val="00D670C5"/>
    <w:rsid w:val="00D729AC"/>
    <w:rsid w:val="00D75349"/>
    <w:rsid w:val="00D75DC7"/>
    <w:rsid w:val="00D8184B"/>
    <w:rsid w:val="00D83DBF"/>
    <w:rsid w:val="00D871AA"/>
    <w:rsid w:val="00D90AAD"/>
    <w:rsid w:val="00D91455"/>
    <w:rsid w:val="00D93EB7"/>
    <w:rsid w:val="00D941FE"/>
    <w:rsid w:val="00D96459"/>
    <w:rsid w:val="00D9721B"/>
    <w:rsid w:val="00DA00A0"/>
    <w:rsid w:val="00DA0684"/>
    <w:rsid w:val="00DA09B1"/>
    <w:rsid w:val="00DA180B"/>
    <w:rsid w:val="00DA3A35"/>
    <w:rsid w:val="00DA493A"/>
    <w:rsid w:val="00DA4BDE"/>
    <w:rsid w:val="00DA550F"/>
    <w:rsid w:val="00DA70B4"/>
    <w:rsid w:val="00DA7CE8"/>
    <w:rsid w:val="00DB1216"/>
    <w:rsid w:val="00DB266C"/>
    <w:rsid w:val="00DB2C1F"/>
    <w:rsid w:val="00DB5EE6"/>
    <w:rsid w:val="00DC3225"/>
    <w:rsid w:val="00DC490B"/>
    <w:rsid w:val="00DD1F97"/>
    <w:rsid w:val="00DD6C04"/>
    <w:rsid w:val="00DE1C77"/>
    <w:rsid w:val="00DE4B5C"/>
    <w:rsid w:val="00DE5A4F"/>
    <w:rsid w:val="00DE6072"/>
    <w:rsid w:val="00DE680C"/>
    <w:rsid w:val="00DE705E"/>
    <w:rsid w:val="00DF026D"/>
    <w:rsid w:val="00DF53D6"/>
    <w:rsid w:val="00E04CA4"/>
    <w:rsid w:val="00E076FF"/>
    <w:rsid w:val="00E13A9E"/>
    <w:rsid w:val="00E1491F"/>
    <w:rsid w:val="00E16053"/>
    <w:rsid w:val="00E20DEF"/>
    <w:rsid w:val="00E21E01"/>
    <w:rsid w:val="00E22449"/>
    <w:rsid w:val="00E230F6"/>
    <w:rsid w:val="00E23C6D"/>
    <w:rsid w:val="00E24ADF"/>
    <w:rsid w:val="00E24B70"/>
    <w:rsid w:val="00E25EFD"/>
    <w:rsid w:val="00E26037"/>
    <w:rsid w:val="00E40653"/>
    <w:rsid w:val="00E50382"/>
    <w:rsid w:val="00E53D11"/>
    <w:rsid w:val="00E56516"/>
    <w:rsid w:val="00E64D15"/>
    <w:rsid w:val="00E75C12"/>
    <w:rsid w:val="00E762EC"/>
    <w:rsid w:val="00E807B4"/>
    <w:rsid w:val="00E91BB7"/>
    <w:rsid w:val="00EB0C06"/>
    <w:rsid w:val="00EB2920"/>
    <w:rsid w:val="00EB6579"/>
    <w:rsid w:val="00EB6EAF"/>
    <w:rsid w:val="00EC02A0"/>
    <w:rsid w:val="00EC12D0"/>
    <w:rsid w:val="00EC4C8F"/>
    <w:rsid w:val="00EC69DE"/>
    <w:rsid w:val="00ED3F5C"/>
    <w:rsid w:val="00ED6557"/>
    <w:rsid w:val="00EE1BBA"/>
    <w:rsid w:val="00EE4CC7"/>
    <w:rsid w:val="00EE7222"/>
    <w:rsid w:val="00EF159D"/>
    <w:rsid w:val="00EF18FC"/>
    <w:rsid w:val="00EF7A38"/>
    <w:rsid w:val="00F0257C"/>
    <w:rsid w:val="00F04680"/>
    <w:rsid w:val="00F06198"/>
    <w:rsid w:val="00F07EEB"/>
    <w:rsid w:val="00F1193C"/>
    <w:rsid w:val="00F14E3E"/>
    <w:rsid w:val="00F1525F"/>
    <w:rsid w:val="00F154F8"/>
    <w:rsid w:val="00F15863"/>
    <w:rsid w:val="00F20779"/>
    <w:rsid w:val="00F22798"/>
    <w:rsid w:val="00F22B05"/>
    <w:rsid w:val="00F26BCA"/>
    <w:rsid w:val="00F30844"/>
    <w:rsid w:val="00F30E3C"/>
    <w:rsid w:val="00F427B4"/>
    <w:rsid w:val="00F618E1"/>
    <w:rsid w:val="00F64EC3"/>
    <w:rsid w:val="00F660DA"/>
    <w:rsid w:val="00F704C7"/>
    <w:rsid w:val="00F70A67"/>
    <w:rsid w:val="00F72571"/>
    <w:rsid w:val="00F734D3"/>
    <w:rsid w:val="00F73AF1"/>
    <w:rsid w:val="00F74967"/>
    <w:rsid w:val="00F82C4E"/>
    <w:rsid w:val="00F86614"/>
    <w:rsid w:val="00F90C60"/>
    <w:rsid w:val="00FA1E90"/>
    <w:rsid w:val="00FA4107"/>
    <w:rsid w:val="00FA4F15"/>
    <w:rsid w:val="00FA6A6C"/>
    <w:rsid w:val="00FB31C5"/>
    <w:rsid w:val="00FB35DF"/>
    <w:rsid w:val="00FB57E8"/>
    <w:rsid w:val="00FB7E66"/>
    <w:rsid w:val="00FC31CA"/>
    <w:rsid w:val="00FC587B"/>
    <w:rsid w:val="00FC6221"/>
    <w:rsid w:val="00FD2C8E"/>
    <w:rsid w:val="00FD4139"/>
    <w:rsid w:val="00FD741B"/>
    <w:rsid w:val="00FE1218"/>
    <w:rsid w:val="00FE3F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694B"/>
  <w15:chartTrackingRefBased/>
  <w15:docId w15:val="{46C36919-1543-41FB-98AF-F613DA5F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BC"/>
  </w:style>
  <w:style w:type="paragraph" w:styleId="Ttulo1">
    <w:name w:val="heading 1"/>
    <w:basedOn w:val="Normal"/>
    <w:next w:val="Normal"/>
    <w:link w:val="Ttulo1Car"/>
    <w:uiPriority w:val="9"/>
    <w:qFormat/>
    <w:rsid w:val="007D58D4"/>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2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2FA"/>
  </w:style>
  <w:style w:type="paragraph" w:styleId="Piedepgina">
    <w:name w:val="footer"/>
    <w:basedOn w:val="Normal"/>
    <w:link w:val="PiedepginaCar"/>
    <w:uiPriority w:val="99"/>
    <w:unhideWhenUsed/>
    <w:rsid w:val="003522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2FA"/>
  </w:style>
  <w:style w:type="table" w:styleId="Tablaconcuadrcula">
    <w:name w:val="Table Grid"/>
    <w:basedOn w:val="Tablanormal"/>
    <w:uiPriority w:val="59"/>
    <w:rsid w:val="003522FA"/>
    <w:pPr>
      <w:spacing w:after="0" w:line="240" w:lineRule="auto"/>
    </w:pPr>
    <w:rPr>
      <w:rFonts w:ascii="Times New Roman" w:hAnsi="Times New Roman"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4D30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6541C1"/>
    <w:pPr>
      <w:spacing w:after="0" w:line="240" w:lineRule="auto"/>
      <w:ind w:right="964"/>
    </w:pPr>
    <w:rPr>
      <w:rFonts w:eastAsiaTheme="minorHAnsi"/>
      <w:sz w:val="16"/>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ar"/>
    <w:rsid w:val="007D58D4"/>
    <w:pPr>
      <w:spacing w:after="0"/>
      <w:jc w:val="center"/>
    </w:pPr>
    <w:rPr>
      <w:rFonts w:ascii="Times New Roman" w:hAnsi="Times New Roman" w:cs="Times New Roman"/>
      <w:noProof/>
    </w:rPr>
  </w:style>
  <w:style w:type="character" w:customStyle="1" w:styleId="EndNoteBibliographyTitleCar">
    <w:name w:val="EndNote Bibliography Title Car"/>
    <w:basedOn w:val="Fuentedeprrafopredeter"/>
    <w:link w:val="EndNoteBibliographyTitle"/>
    <w:rsid w:val="007D58D4"/>
    <w:rPr>
      <w:rFonts w:ascii="Times New Roman" w:hAnsi="Times New Roman" w:cs="Times New Roman"/>
      <w:noProof/>
    </w:rPr>
  </w:style>
  <w:style w:type="paragraph" w:customStyle="1" w:styleId="EndNoteBibliography">
    <w:name w:val="EndNote Bibliography"/>
    <w:basedOn w:val="Normal"/>
    <w:link w:val="EndNoteBibliographyCar"/>
    <w:rsid w:val="007D58D4"/>
    <w:pPr>
      <w:spacing w:line="240" w:lineRule="auto"/>
    </w:pPr>
    <w:rPr>
      <w:rFonts w:ascii="Times New Roman" w:hAnsi="Times New Roman" w:cs="Times New Roman"/>
      <w:noProof/>
    </w:rPr>
  </w:style>
  <w:style w:type="character" w:customStyle="1" w:styleId="EndNoteBibliographyCar">
    <w:name w:val="EndNote Bibliography Car"/>
    <w:basedOn w:val="Fuentedeprrafopredeter"/>
    <w:link w:val="EndNoteBibliography"/>
    <w:rsid w:val="007D58D4"/>
    <w:rPr>
      <w:rFonts w:ascii="Times New Roman" w:hAnsi="Times New Roman" w:cs="Times New Roman"/>
      <w:noProof/>
    </w:rPr>
  </w:style>
  <w:style w:type="character" w:styleId="Hipervnculo">
    <w:name w:val="Hyperlink"/>
    <w:basedOn w:val="Fuentedeprrafopredeter"/>
    <w:uiPriority w:val="99"/>
    <w:unhideWhenUsed/>
    <w:rsid w:val="007D58D4"/>
    <w:rPr>
      <w:color w:val="0563C1" w:themeColor="hyperlink"/>
      <w:u w:val="single"/>
    </w:rPr>
  </w:style>
  <w:style w:type="character" w:customStyle="1" w:styleId="Mencinsinresolver1">
    <w:name w:val="Mención sin resolver1"/>
    <w:basedOn w:val="Fuentedeprrafopredeter"/>
    <w:uiPriority w:val="99"/>
    <w:semiHidden/>
    <w:unhideWhenUsed/>
    <w:rsid w:val="007D58D4"/>
    <w:rPr>
      <w:color w:val="605E5C"/>
      <w:shd w:val="clear" w:color="auto" w:fill="E1DFDD"/>
    </w:rPr>
  </w:style>
  <w:style w:type="character" w:customStyle="1" w:styleId="Ttulo1Car">
    <w:name w:val="Título 1 Car"/>
    <w:basedOn w:val="Fuentedeprrafopredeter"/>
    <w:link w:val="Ttulo1"/>
    <w:uiPriority w:val="9"/>
    <w:rsid w:val="007D58D4"/>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doi.org/http://dx.doi.org/10.1016/j.foodres.2017.09.040" TargetMode="External"/><Relationship Id="rId26" Type="http://schemas.openxmlformats.org/officeDocument/2006/relationships/hyperlink" Target="https://doi.org/http://dx.doi.org/10.1016/j.jff.2017.02.006" TargetMode="External"/><Relationship Id="rId3" Type="http://schemas.openxmlformats.org/officeDocument/2006/relationships/settings" Target="settings.xml"/><Relationship Id="rId21" Type="http://schemas.openxmlformats.org/officeDocument/2006/relationships/hyperlink" Target="https://doi.org/https://doi.org/10.1016/j.foodchem.2019.05.076"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yperlink" Target="https://doi.org/https://doi.org/10.1016/j.foodres.2019.04.013" TargetMode="External"/><Relationship Id="rId25" Type="http://schemas.openxmlformats.org/officeDocument/2006/relationships/hyperlink" Target="https://doi.org/http://dx.doi.org/10.1016/j.jssas.2017.04.003" TargetMode="External"/><Relationship Id="rId33" Type="http://schemas.openxmlformats.org/officeDocument/2006/relationships/hyperlink" Target="https://doi.org/https://doi.org/10.4103/2230-8210.195995" TargetMode="External"/><Relationship Id="rId2" Type="http://schemas.openxmlformats.org/officeDocument/2006/relationships/styles" Target="styles.xml"/><Relationship Id="rId16" Type="http://schemas.openxmlformats.org/officeDocument/2006/relationships/hyperlink" Target="https://doi.org/https://doi.org/10.2147/DMSO.S270564" TargetMode="External"/><Relationship Id="rId20" Type="http://schemas.openxmlformats.org/officeDocument/2006/relationships/hyperlink" Target="https://doi.org/https://doi.org/10.1016/j.numecd.2019.07.020" TargetMode="External"/><Relationship Id="rId29" Type="http://schemas.openxmlformats.org/officeDocument/2006/relationships/hyperlink" Target="https://doi.org/http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oi.org/https://doi.org/10.1002/cche.10460" TargetMode="External"/><Relationship Id="rId32" Type="http://schemas.openxmlformats.org/officeDocument/2006/relationships/hyperlink" Target="https://doi.org/https://doi.org/10.1161/CIRCRESAHA.119.315896" TargetMode="External"/><Relationship Id="rId5" Type="http://schemas.openxmlformats.org/officeDocument/2006/relationships/footnotes" Target="footnotes.xml"/><Relationship Id="rId15" Type="http://schemas.openxmlformats.org/officeDocument/2006/relationships/hyperlink" Target="https://doi.org/https://doi.org/10.1097/BOR.0b013e32835a9414" TargetMode="External"/><Relationship Id="rId23" Type="http://schemas.openxmlformats.org/officeDocument/2006/relationships/hyperlink" Target="https://doi.org/https://doi.org/10.1186/s12902-018-0259-x" TargetMode="External"/><Relationship Id="rId28" Type="http://schemas.openxmlformats.org/officeDocument/2006/relationships/hyperlink" Target="https://doi.org/https://doi.org/10.1080/10408398.2020.1762162" TargetMode="External"/><Relationship Id="rId10" Type="http://schemas.openxmlformats.org/officeDocument/2006/relationships/oleObject" Target="embeddings/oleObject1.bin"/><Relationship Id="rId19" Type="http://schemas.openxmlformats.org/officeDocument/2006/relationships/hyperlink" Target="https://doi.org/https://doi.org/10.3390/ijms18112331" TargetMode="External"/><Relationship Id="rId31" Type="http://schemas.openxmlformats.org/officeDocument/2006/relationships/hyperlink" Target="https://doi.org/https://doi.org/10.3390/nu9090998"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doi.org/https://doi.org/10.1016/j.jfca.2021.103883" TargetMode="External"/><Relationship Id="rId27" Type="http://schemas.openxmlformats.org/officeDocument/2006/relationships/hyperlink" Target="https://doi.org/https://doi.org/10.1016/j.foodchem.2015.02.006" TargetMode="External"/><Relationship Id="rId30" Type="http://schemas.openxmlformats.org/officeDocument/2006/relationships/hyperlink" Target="https://doi.org/https://doi.org/10.3390/foods10081691"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8A853-9DF1-465F-B6F1-5B5BBCD4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7264</Words>
  <Characters>39958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Cesar Rogelio Solorio Alvarado</cp:lastModifiedBy>
  <cp:revision>4</cp:revision>
  <dcterms:created xsi:type="dcterms:W3CDTF">2022-11-09T00:45:00Z</dcterms:created>
  <dcterms:modified xsi:type="dcterms:W3CDTF">2022-11-09T18:42:00Z</dcterms:modified>
</cp:coreProperties>
</file>